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96ED1" w14:textId="77777777" w:rsidR="0030262D" w:rsidRDefault="00380677" w:rsidP="0030262D">
      <w:pPr>
        <w:pStyle w:val="TM1"/>
        <w:pBdr>
          <w:bottom w:val="single" w:sz="4" w:space="1" w:color="auto"/>
        </w:pBdr>
        <w:tabs>
          <w:tab w:val="left" w:pos="1771"/>
          <w:tab w:val="right" w:leader="dot" w:pos="10762"/>
        </w:tabs>
        <w:rPr>
          <w:rFonts w:asciiTheme="majorHAnsi" w:hAnsiTheme="majorHAnsi"/>
        </w:rPr>
      </w:pPr>
      <w:r>
        <w:rPr>
          <w:noProof/>
        </w:rPr>
        <w:pict w14:anchorId="3486F2E7">
          <v:group id="_x0000_s1130" editas="canvas" style="position:absolute;left:0;text-align:left;margin-left:.05pt;margin-top:509.25pt;width:538.6pt;height:207pt;z-index:251658240" coordorigin="568,11881" coordsize="10772,4140">
            <v:shape id="_x0000_s1131" type="#_x0000_t75" style="position:absolute;left:568;top:11881;width:10772;height:4140" o:preferrelative="f" stroked="t" strokecolor="#969696" strokeweight="2.5pt">
              <v:fill o:detectmouseclick="t"/>
              <v:path o:extrusionok="t" o:connecttype="none"/>
              <o:lock v:ext="edit" aspectratio="f" text="t"/>
            </v:shape>
            <v:rect id="Rectangle 68" o:spid="_x0000_s1133" style="position:absolute;left:6362;top:12133;width:4800;height:1512;visibility:visible" filled="f" stroked="f">
              <v:textbox style="mso-next-textbox:#Rectangle 68" inset="0,0,0,0">
                <w:txbxContent>
                  <w:p w14:paraId="7C4531DA" w14:textId="77777777" w:rsidR="00597F29" w:rsidRPr="00CC0759" w:rsidRDefault="00597F29" w:rsidP="000024DF">
                    <w:pPr>
                      <w:jc w:val="center"/>
                      <w:rPr>
                        <w:b/>
                        <w:sz w:val="32"/>
                        <w:szCs w:val="32"/>
                        <w:u w:val="single"/>
                      </w:rPr>
                    </w:pPr>
                    <w:r w:rsidRPr="00CC0759">
                      <w:rPr>
                        <w:b/>
                        <w:sz w:val="32"/>
                        <w:szCs w:val="32"/>
                        <w:u w:val="single"/>
                      </w:rPr>
                      <w:t xml:space="preserve">DOSSIER </w:t>
                    </w:r>
                    <w:r w:rsidR="00943971">
                      <w:rPr>
                        <w:b/>
                        <w:sz w:val="32"/>
                        <w:szCs w:val="32"/>
                        <w:u w:val="single"/>
                      </w:rPr>
                      <w:t>MACHINE</w:t>
                    </w:r>
                  </w:p>
                  <w:p w14:paraId="0596849D" w14:textId="77777777" w:rsidR="00597F29" w:rsidRPr="00AF7330" w:rsidRDefault="00380677" w:rsidP="000024DF">
                    <w:pPr>
                      <w:pStyle w:val="Fxpagedegarde"/>
                    </w:pPr>
                    <w:r>
                      <w:fldChar w:fldCharType="begin"/>
                    </w:r>
                    <w:r>
                      <w:instrText xml:space="preserve"> DOCPROPERTY  Category  \* MERGEFORMAT </w:instrText>
                    </w:r>
                    <w:r>
                      <w:fldChar w:fldCharType="separate"/>
                    </w:r>
                    <w:r w:rsidR="00597F29">
                      <w:t>PROCEDURE DE MISE EN OEUVRE</w:t>
                    </w:r>
                    <w:r>
                      <w:fldChar w:fldCharType="end"/>
                    </w:r>
                  </w:p>
                </w:txbxContent>
              </v:textbox>
            </v:rect>
            <v:shape id="_x0000_s1184" type="#_x0000_t75" style="position:absolute;left:2169;top:12068;width:1949;height:3751">
              <v:imagedata r:id="rId8" o:title=""/>
            </v:shape>
            <w10:anchorlock/>
          </v:group>
        </w:pict>
      </w:r>
      <w:r>
        <w:rPr>
          <w:noProof/>
        </w:rPr>
        <w:pict w14:anchorId="38215791">
          <v:shapetype id="_x0000_t202" coordsize="21600,21600" o:spt="202" path="m,l,21600r21600,l21600,xe">
            <v:stroke joinstyle="miter"/>
            <v:path gradientshapeok="t" o:connecttype="rect"/>
          </v:shapetype>
          <v:shape id="WordArt 17" o:spid="_x0000_s1129" type="#_x0000_t202" style="position:absolute;left:0;text-align:left;margin-left:-177.2pt;margin-top:187.1pt;width:396.85pt;height:63.8pt;rotation:-90;z-index:-251659264;visibility:visible;mso-position-vertical-relative:margin" o:allowincell="f" o:allowoverlap="f" filled="f" stroked="f">
            <o:lock v:ext="edit" shapetype="t"/>
            <v:textbox style="layout-flow:vertical;mso-layout-flow-alt:bottom-to-top;mso-fit-shape-to-text:t">
              <w:txbxContent>
                <w:p w14:paraId="58D18EE1" w14:textId="77777777" w:rsidR="00597F29" w:rsidRPr="007C0102" w:rsidRDefault="00597F29"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p w14:paraId="1D0D0DD6" w14:textId="2720EAA7" w:rsidR="00943971" w:rsidRDefault="003D7F5C">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12467424" w:history="1">
        <w:r w:rsidR="00943971" w:rsidRPr="008D3733">
          <w:rPr>
            <w:rStyle w:val="Lienhypertexte"/>
            <w:noProof/>
          </w:rPr>
          <w:t>1</w:t>
        </w:r>
        <w:r w:rsidR="00943971">
          <w:rPr>
            <w:rFonts w:asciiTheme="minorHAnsi" w:eastAsiaTheme="minorEastAsia" w:hAnsiTheme="minorHAnsi" w:cstheme="minorBidi"/>
            <w:b w:val="0"/>
            <w:bCs w:val="0"/>
            <w:caps w:val="0"/>
            <w:noProof/>
            <w:sz w:val="22"/>
            <w:szCs w:val="22"/>
          </w:rPr>
          <w:tab/>
        </w:r>
        <w:r w:rsidR="00943971" w:rsidRPr="008D3733">
          <w:rPr>
            <w:rStyle w:val="Lienhypertexte"/>
            <w:noProof/>
          </w:rPr>
          <w:t>Instructions de sécurité</w:t>
        </w:r>
        <w:r w:rsidR="00943971">
          <w:rPr>
            <w:noProof/>
            <w:webHidden/>
          </w:rPr>
          <w:tab/>
        </w:r>
        <w:r w:rsidR="00943971">
          <w:rPr>
            <w:noProof/>
            <w:webHidden/>
          </w:rPr>
          <w:fldChar w:fldCharType="begin"/>
        </w:r>
        <w:r w:rsidR="00943971">
          <w:rPr>
            <w:noProof/>
            <w:webHidden/>
          </w:rPr>
          <w:instrText xml:space="preserve"> PAGEREF _Toc12467424 \h </w:instrText>
        </w:r>
        <w:r w:rsidR="00943971">
          <w:rPr>
            <w:noProof/>
            <w:webHidden/>
          </w:rPr>
        </w:r>
        <w:r w:rsidR="00943971">
          <w:rPr>
            <w:noProof/>
            <w:webHidden/>
          </w:rPr>
          <w:fldChar w:fldCharType="separate"/>
        </w:r>
        <w:r w:rsidR="00380677">
          <w:rPr>
            <w:noProof/>
            <w:webHidden/>
          </w:rPr>
          <w:t>1</w:t>
        </w:r>
        <w:r w:rsidR="00943971">
          <w:rPr>
            <w:noProof/>
            <w:webHidden/>
          </w:rPr>
          <w:fldChar w:fldCharType="end"/>
        </w:r>
      </w:hyperlink>
    </w:p>
    <w:p w14:paraId="18D89047" w14:textId="417CF42B"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25" w:history="1">
        <w:r w:rsidRPr="008D3733">
          <w:rPr>
            <w:rStyle w:val="Lienhypertexte"/>
            <w:noProof/>
          </w:rPr>
          <w:t>2</w:t>
        </w:r>
        <w:r>
          <w:rPr>
            <w:rFonts w:asciiTheme="minorHAnsi" w:eastAsiaTheme="minorEastAsia" w:hAnsiTheme="minorHAnsi" w:cstheme="minorBidi"/>
            <w:b w:val="0"/>
            <w:bCs w:val="0"/>
            <w:caps w:val="0"/>
            <w:noProof/>
            <w:sz w:val="22"/>
            <w:szCs w:val="22"/>
          </w:rPr>
          <w:tab/>
        </w:r>
        <w:r w:rsidRPr="008D3733">
          <w:rPr>
            <w:rStyle w:val="Lienhypertexte"/>
            <w:noProof/>
          </w:rPr>
          <w:t>CONTRE-INDICATIONS D’EMPLOI</w:t>
        </w:r>
        <w:r>
          <w:rPr>
            <w:noProof/>
            <w:webHidden/>
          </w:rPr>
          <w:tab/>
        </w:r>
        <w:r>
          <w:rPr>
            <w:noProof/>
            <w:webHidden/>
          </w:rPr>
          <w:fldChar w:fldCharType="begin"/>
        </w:r>
        <w:r>
          <w:rPr>
            <w:noProof/>
            <w:webHidden/>
          </w:rPr>
          <w:instrText xml:space="preserve"> PAGEREF _Toc12467425 \h </w:instrText>
        </w:r>
        <w:r>
          <w:rPr>
            <w:noProof/>
            <w:webHidden/>
          </w:rPr>
        </w:r>
        <w:r>
          <w:rPr>
            <w:noProof/>
            <w:webHidden/>
          </w:rPr>
          <w:fldChar w:fldCharType="separate"/>
        </w:r>
        <w:r w:rsidR="00380677">
          <w:rPr>
            <w:noProof/>
            <w:webHidden/>
          </w:rPr>
          <w:t>2</w:t>
        </w:r>
        <w:r>
          <w:rPr>
            <w:noProof/>
            <w:webHidden/>
          </w:rPr>
          <w:fldChar w:fldCharType="end"/>
        </w:r>
      </w:hyperlink>
    </w:p>
    <w:p w14:paraId="4723BCD9" w14:textId="051DB812"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26" w:history="1">
        <w:r w:rsidRPr="008D3733">
          <w:rPr>
            <w:rStyle w:val="Lienhypertexte"/>
            <w:noProof/>
          </w:rPr>
          <w:t>3</w:t>
        </w:r>
        <w:r>
          <w:rPr>
            <w:rFonts w:asciiTheme="minorHAnsi" w:eastAsiaTheme="minorEastAsia" w:hAnsiTheme="minorHAnsi" w:cstheme="minorBidi"/>
            <w:b w:val="0"/>
            <w:bCs w:val="0"/>
            <w:caps w:val="0"/>
            <w:noProof/>
            <w:sz w:val="22"/>
            <w:szCs w:val="22"/>
          </w:rPr>
          <w:tab/>
        </w:r>
        <w:r w:rsidRPr="008D3733">
          <w:rPr>
            <w:rStyle w:val="Lienhypertexte"/>
            <w:noProof/>
          </w:rPr>
          <w:t>DEBALLAGE ET MANUTENTION</w:t>
        </w:r>
        <w:r>
          <w:rPr>
            <w:noProof/>
            <w:webHidden/>
          </w:rPr>
          <w:tab/>
        </w:r>
        <w:r>
          <w:rPr>
            <w:noProof/>
            <w:webHidden/>
          </w:rPr>
          <w:fldChar w:fldCharType="begin"/>
        </w:r>
        <w:r>
          <w:rPr>
            <w:noProof/>
            <w:webHidden/>
          </w:rPr>
          <w:instrText xml:space="preserve"> PAGEREF _Toc12467426 \h </w:instrText>
        </w:r>
        <w:r>
          <w:rPr>
            <w:noProof/>
            <w:webHidden/>
          </w:rPr>
        </w:r>
        <w:r>
          <w:rPr>
            <w:noProof/>
            <w:webHidden/>
          </w:rPr>
          <w:fldChar w:fldCharType="separate"/>
        </w:r>
        <w:r w:rsidR="00380677">
          <w:rPr>
            <w:noProof/>
            <w:webHidden/>
          </w:rPr>
          <w:t>3</w:t>
        </w:r>
        <w:r>
          <w:rPr>
            <w:noProof/>
            <w:webHidden/>
          </w:rPr>
          <w:fldChar w:fldCharType="end"/>
        </w:r>
      </w:hyperlink>
    </w:p>
    <w:p w14:paraId="4110AE7E" w14:textId="748701AD" w:rsidR="00943971" w:rsidRDefault="00943971">
      <w:pPr>
        <w:pStyle w:val="TM2"/>
        <w:rPr>
          <w:rFonts w:asciiTheme="minorHAnsi" w:eastAsiaTheme="minorEastAsia" w:hAnsiTheme="minorHAnsi" w:cstheme="minorBidi"/>
          <w:b w:val="0"/>
          <w:bCs w:val="0"/>
          <w:noProof/>
          <w:sz w:val="22"/>
          <w:szCs w:val="22"/>
        </w:rPr>
      </w:pPr>
      <w:hyperlink w:anchor="_Toc12467427" w:history="1">
        <w:r w:rsidRPr="008D3733">
          <w:rPr>
            <w:rStyle w:val="Lienhypertexte"/>
            <w:noProof/>
          </w:rPr>
          <w:t>3.1</w:t>
        </w:r>
        <w:r>
          <w:rPr>
            <w:rFonts w:asciiTheme="minorHAnsi" w:eastAsiaTheme="minorEastAsia" w:hAnsiTheme="minorHAnsi" w:cstheme="minorBidi"/>
            <w:b w:val="0"/>
            <w:bCs w:val="0"/>
            <w:noProof/>
            <w:sz w:val="22"/>
            <w:szCs w:val="22"/>
          </w:rPr>
          <w:tab/>
        </w:r>
        <w:r w:rsidRPr="008D3733">
          <w:rPr>
            <w:rStyle w:val="Lienhypertexte"/>
            <w:noProof/>
          </w:rPr>
          <w:t>Dépalettisation</w:t>
        </w:r>
        <w:r>
          <w:rPr>
            <w:noProof/>
            <w:webHidden/>
          </w:rPr>
          <w:tab/>
        </w:r>
        <w:r>
          <w:rPr>
            <w:noProof/>
            <w:webHidden/>
          </w:rPr>
          <w:fldChar w:fldCharType="begin"/>
        </w:r>
        <w:r>
          <w:rPr>
            <w:noProof/>
            <w:webHidden/>
          </w:rPr>
          <w:instrText xml:space="preserve"> PAGEREF _Toc12467427 \h </w:instrText>
        </w:r>
        <w:r>
          <w:rPr>
            <w:noProof/>
            <w:webHidden/>
          </w:rPr>
        </w:r>
        <w:r>
          <w:rPr>
            <w:noProof/>
            <w:webHidden/>
          </w:rPr>
          <w:fldChar w:fldCharType="separate"/>
        </w:r>
        <w:r w:rsidR="00380677">
          <w:rPr>
            <w:noProof/>
            <w:webHidden/>
          </w:rPr>
          <w:t>4</w:t>
        </w:r>
        <w:r>
          <w:rPr>
            <w:noProof/>
            <w:webHidden/>
          </w:rPr>
          <w:fldChar w:fldCharType="end"/>
        </w:r>
      </w:hyperlink>
    </w:p>
    <w:p w14:paraId="3802F390" w14:textId="269C77CD" w:rsidR="00943971" w:rsidRDefault="00943971">
      <w:pPr>
        <w:pStyle w:val="TM2"/>
        <w:rPr>
          <w:rFonts w:asciiTheme="minorHAnsi" w:eastAsiaTheme="minorEastAsia" w:hAnsiTheme="minorHAnsi" w:cstheme="minorBidi"/>
          <w:b w:val="0"/>
          <w:bCs w:val="0"/>
          <w:noProof/>
          <w:sz w:val="22"/>
          <w:szCs w:val="22"/>
        </w:rPr>
      </w:pPr>
      <w:hyperlink w:anchor="_Toc12467428" w:history="1">
        <w:r w:rsidRPr="008D3733">
          <w:rPr>
            <w:rStyle w:val="Lienhypertexte"/>
            <w:noProof/>
          </w:rPr>
          <w:t>3.2</w:t>
        </w:r>
        <w:r>
          <w:rPr>
            <w:rFonts w:asciiTheme="minorHAnsi" w:eastAsiaTheme="minorEastAsia" w:hAnsiTheme="minorHAnsi" w:cstheme="minorBidi"/>
            <w:b w:val="0"/>
            <w:bCs w:val="0"/>
            <w:noProof/>
            <w:sz w:val="22"/>
            <w:szCs w:val="22"/>
          </w:rPr>
          <w:tab/>
        </w:r>
        <w:r w:rsidRPr="008D3733">
          <w:rPr>
            <w:rStyle w:val="Lienhypertexte"/>
            <w:noProof/>
          </w:rPr>
          <w:t>Manutention</w:t>
        </w:r>
        <w:r>
          <w:rPr>
            <w:noProof/>
            <w:webHidden/>
          </w:rPr>
          <w:tab/>
        </w:r>
        <w:r>
          <w:rPr>
            <w:noProof/>
            <w:webHidden/>
          </w:rPr>
          <w:fldChar w:fldCharType="begin"/>
        </w:r>
        <w:r>
          <w:rPr>
            <w:noProof/>
            <w:webHidden/>
          </w:rPr>
          <w:instrText xml:space="preserve"> PAGEREF _Toc12467428 \h </w:instrText>
        </w:r>
        <w:r>
          <w:rPr>
            <w:noProof/>
            <w:webHidden/>
          </w:rPr>
        </w:r>
        <w:r>
          <w:rPr>
            <w:noProof/>
            <w:webHidden/>
          </w:rPr>
          <w:fldChar w:fldCharType="separate"/>
        </w:r>
        <w:r w:rsidR="00380677">
          <w:rPr>
            <w:noProof/>
            <w:webHidden/>
          </w:rPr>
          <w:t>4</w:t>
        </w:r>
        <w:r>
          <w:rPr>
            <w:noProof/>
            <w:webHidden/>
          </w:rPr>
          <w:fldChar w:fldCharType="end"/>
        </w:r>
      </w:hyperlink>
    </w:p>
    <w:p w14:paraId="6446A258" w14:textId="0CCF2473"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29" w:history="1">
        <w:r w:rsidRPr="008D3733">
          <w:rPr>
            <w:rStyle w:val="Lienhypertexte"/>
            <w:noProof/>
          </w:rPr>
          <w:t>4</w:t>
        </w:r>
        <w:r>
          <w:rPr>
            <w:rFonts w:asciiTheme="minorHAnsi" w:eastAsiaTheme="minorEastAsia" w:hAnsiTheme="minorHAnsi" w:cstheme="minorBidi"/>
            <w:b w:val="0"/>
            <w:bCs w:val="0"/>
            <w:caps w:val="0"/>
            <w:noProof/>
            <w:sz w:val="22"/>
            <w:szCs w:val="22"/>
          </w:rPr>
          <w:tab/>
        </w:r>
        <w:r w:rsidRPr="008D3733">
          <w:rPr>
            <w:rStyle w:val="Lienhypertexte"/>
            <w:noProof/>
          </w:rPr>
          <w:t>Consignes d'installation</w:t>
        </w:r>
        <w:r>
          <w:rPr>
            <w:noProof/>
            <w:webHidden/>
          </w:rPr>
          <w:tab/>
        </w:r>
        <w:r>
          <w:rPr>
            <w:noProof/>
            <w:webHidden/>
          </w:rPr>
          <w:fldChar w:fldCharType="begin"/>
        </w:r>
        <w:r>
          <w:rPr>
            <w:noProof/>
            <w:webHidden/>
          </w:rPr>
          <w:instrText xml:space="preserve"> PAGEREF _Toc12467429 \h </w:instrText>
        </w:r>
        <w:r>
          <w:rPr>
            <w:noProof/>
            <w:webHidden/>
          </w:rPr>
        </w:r>
        <w:r>
          <w:rPr>
            <w:noProof/>
            <w:webHidden/>
          </w:rPr>
          <w:fldChar w:fldCharType="separate"/>
        </w:r>
        <w:r w:rsidR="00380677">
          <w:rPr>
            <w:noProof/>
            <w:webHidden/>
          </w:rPr>
          <w:t>5</w:t>
        </w:r>
        <w:r>
          <w:rPr>
            <w:noProof/>
            <w:webHidden/>
          </w:rPr>
          <w:fldChar w:fldCharType="end"/>
        </w:r>
      </w:hyperlink>
    </w:p>
    <w:p w14:paraId="04CEEB4E" w14:textId="3DB63126"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30" w:history="1">
        <w:r w:rsidRPr="008D3733">
          <w:rPr>
            <w:rStyle w:val="Lienhypertexte"/>
            <w:noProof/>
          </w:rPr>
          <w:t>5</w:t>
        </w:r>
        <w:r>
          <w:rPr>
            <w:rFonts w:asciiTheme="minorHAnsi" w:eastAsiaTheme="minorEastAsia" w:hAnsiTheme="minorHAnsi" w:cstheme="minorBidi"/>
            <w:b w:val="0"/>
            <w:bCs w:val="0"/>
            <w:caps w:val="0"/>
            <w:noProof/>
            <w:sz w:val="22"/>
            <w:szCs w:val="22"/>
          </w:rPr>
          <w:tab/>
        </w:r>
        <w:r w:rsidRPr="008D3733">
          <w:rPr>
            <w:rStyle w:val="Lienhypertexte"/>
            <w:noProof/>
          </w:rPr>
          <w:t>RACCORDEMENTS AUX SOURCES D’ENERGIE</w:t>
        </w:r>
        <w:r>
          <w:rPr>
            <w:noProof/>
            <w:webHidden/>
          </w:rPr>
          <w:tab/>
        </w:r>
        <w:r>
          <w:rPr>
            <w:noProof/>
            <w:webHidden/>
          </w:rPr>
          <w:fldChar w:fldCharType="begin"/>
        </w:r>
        <w:r>
          <w:rPr>
            <w:noProof/>
            <w:webHidden/>
          </w:rPr>
          <w:instrText xml:space="preserve"> PAGEREF _Toc12467430 \h </w:instrText>
        </w:r>
        <w:r>
          <w:rPr>
            <w:noProof/>
            <w:webHidden/>
          </w:rPr>
        </w:r>
        <w:r>
          <w:rPr>
            <w:noProof/>
            <w:webHidden/>
          </w:rPr>
          <w:fldChar w:fldCharType="separate"/>
        </w:r>
        <w:r w:rsidR="00380677">
          <w:rPr>
            <w:noProof/>
            <w:webHidden/>
          </w:rPr>
          <w:t>6</w:t>
        </w:r>
        <w:r>
          <w:rPr>
            <w:noProof/>
            <w:webHidden/>
          </w:rPr>
          <w:fldChar w:fldCharType="end"/>
        </w:r>
      </w:hyperlink>
    </w:p>
    <w:p w14:paraId="1125C0F1" w14:textId="36CED9D7"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31" w:history="1">
        <w:r w:rsidRPr="008D3733">
          <w:rPr>
            <w:rStyle w:val="Lienhypertexte"/>
            <w:noProof/>
          </w:rPr>
          <w:t>6</w:t>
        </w:r>
        <w:r>
          <w:rPr>
            <w:rFonts w:asciiTheme="minorHAnsi" w:eastAsiaTheme="minorEastAsia" w:hAnsiTheme="minorHAnsi" w:cstheme="minorBidi"/>
            <w:b w:val="0"/>
            <w:bCs w:val="0"/>
            <w:caps w:val="0"/>
            <w:noProof/>
            <w:sz w:val="22"/>
            <w:szCs w:val="22"/>
          </w:rPr>
          <w:tab/>
        </w:r>
        <w:r w:rsidRPr="008D3733">
          <w:rPr>
            <w:rStyle w:val="Lienhypertexte"/>
            <w:noProof/>
          </w:rPr>
          <w:t>Mise EN œuvre D’UNE SEULE BORNE CY18</w:t>
        </w:r>
        <w:r>
          <w:rPr>
            <w:noProof/>
            <w:webHidden/>
          </w:rPr>
          <w:tab/>
        </w:r>
        <w:r>
          <w:rPr>
            <w:noProof/>
            <w:webHidden/>
          </w:rPr>
          <w:fldChar w:fldCharType="begin"/>
        </w:r>
        <w:r>
          <w:rPr>
            <w:noProof/>
            <w:webHidden/>
          </w:rPr>
          <w:instrText xml:space="preserve"> PAGEREF _Toc12467431 \h </w:instrText>
        </w:r>
        <w:r>
          <w:rPr>
            <w:noProof/>
            <w:webHidden/>
          </w:rPr>
        </w:r>
        <w:r>
          <w:rPr>
            <w:noProof/>
            <w:webHidden/>
          </w:rPr>
          <w:fldChar w:fldCharType="separate"/>
        </w:r>
        <w:r w:rsidR="00380677">
          <w:rPr>
            <w:noProof/>
            <w:webHidden/>
          </w:rPr>
          <w:t>6</w:t>
        </w:r>
        <w:r>
          <w:rPr>
            <w:noProof/>
            <w:webHidden/>
          </w:rPr>
          <w:fldChar w:fldCharType="end"/>
        </w:r>
      </w:hyperlink>
    </w:p>
    <w:p w14:paraId="70679A77" w14:textId="5151BC79"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32" w:history="1">
        <w:r w:rsidRPr="008D3733">
          <w:rPr>
            <w:rStyle w:val="Lienhypertexte"/>
            <w:noProof/>
          </w:rPr>
          <w:t>7</w:t>
        </w:r>
        <w:r>
          <w:rPr>
            <w:rFonts w:asciiTheme="minorHAnsi" w:eastAsiaTheme="minorEastAsia" w:hAnsiTheme="minorHAnsi" w:cstheme="minorBidi"/>
            <w:b w:val="0"/>
            <w:bCs w:val="0"/>
            <w:caps w:val="0"/>
            <w:noProof/>
            <w:sz w:val="22"/>
            <w:szCs w:val="22"/>
          </w:rPr>
          <w:tab/>
        </w:r>
        <w:r w:rsidRPr="008D3733">
          <w:rPr>
            <w:rStyle w:val="Lienhypertexte"/>
            <w:noProof/>
          </w:rPr>
          <w:t>Mise EN œuvre DE 2 BORNES CY18 avec L’option SERVEUR WEB ET 2 COMPTEURS D’ENERGIE Cy23</w:t>
        </w:r>
        <w:r>
          <w:rPr>
            <w:noProof/>
            <w:webHidden/>
          </w:rPr>
          <w:tab/>
        </w:r>
        <w:r>
          <w:rPr>
            <w:noProof/>
            <w:webHidden/>
          </w:rPr>
          <w:fldChar w:fldCharType="begin"/>
        </w:r>
        <w:r>
          <w:rPr>
            <w:noProof/>
            <w:webHidden/>
          </w:rPr>
          <w:instrText xml:space="preserve"> PAGEREF _Toc12467432 \h </w:instrText>
        </w:r>
        <w:r>
          <w:rPr>
            <w:noProof/>
            <w:webHidden/>
          </w:rPr>
        </w:r>
        <w:r>
          <w:rPr>
            <w:noProof/>
            <w:webHidden/>
          </w:rPr>
          <w:fldChar w:fldCharType="separate"/>
        </w:r>
        <w:r w:rsidR="00380677">
          <w:rPr>
            <w:noProof/>
            <w:webHidden/>
          </w:rPr>
          <w:t>10</w:t>
        </w:r>
        <w:r>
          <w:rPr>
            <w:noProof/>
            <w:webHidden/>
          </w:rPr>
          <w:fldChar w:fldCharType="end"/>
        </w:r>
      </w:hyperlink>
    </w:p>
    <w:p w14:paraId="519DBAEB" w14:textId="041D097C"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33" w:history="1">
        <w:r w:rsidRPr="008D3733">
          <w:rPr>
            <w:rStyle w:val="Lienhypertexte"/>
            <w:noProof/>
          </w:rPr>
          <w:t>8</w:t>
        </w:r>
        <w:r>
          <w:rPr>
            <w:rFonts w:asciiTheme="minorHAnsi" w:eastAsiaTheme="minorEastAsia" w:hAnsiTheme="minorHAnsi" w:cstheme="minorBidi"/>
            <w:b w:val="0"/>
            <w:bCs w:val="0"/>
            <w:caps w:val="0"/>
            <w:noProof/>
            <w:sz w:val="22"/>
            <w:szCs w:val="22"/>
          </w:rPr>
          <w:tab/>
        </w:r>
        <w:r w:rsidRPr="008D3733">
          <w:rPr>
            <w:rStyle w:val="Lienhypertexte"/>
            <w:noProof/>
          </w:rPr>
          <w:t>MANIPULATIONS PARTICULIERES</w:t>
        </w:r>
        <w:r>
          <w:rPr>
            <w:noProof/>
            <w:webHidden/>
          </w:rPr>
          <w:tab/>
        </w:r>
        <w:r>
          <w:rPr>
            <w:noProof/>
            <w:webHidden/>
          </w:rPr>
          <w:fldChar w:fldCharType="begin"/>
        </w:r>
        <w:r>
          <w:rPr>
            <w:noProof/>
            <w:webHidden/>
          </w:rPr>
          <w:instrText xml:space="preserve"> PAGEREF _Toc12467433 \h </w:instrText>
        </w:r>
        <w:r>
          <w:rPr>
            <w:noProof/>
            <w:webHidden/>
          </w:rPr>
        </w:r>
        <w:r>
          <w:rPr>
            <w:noProof/>
            <w:webHidden/>
          </w:rPr>
          <w:fldChar w:fldCharType="separate"/>
        </w:r>
        <w:r w:rsidR="00380677">
          <w:rPr>
            <w:noProof/>
            <w:webHidden/>
          </w:rPr>
          <w:t>12</w:t>
        </w:r>
        <w:r>
          <w:rPr>
            <w:noProof/>
            <w:webHidden/>
          </w:rPr>
          <w:fldChar w:fldCharType="end"/>
        </w:r>
      </w:hyperlink>
    </w:p>
    <w:p w14:paraId="2B18B498" w14:textId="793ADAE5" w:rsidR="00943971" w:rsidRDefault="00943971">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12467434" w:history="1">
        <w:r w:rsidRPr="008D3733">
          <w:rPr>
            <w:rStyle w:val="Lienhypertexte"/>
            <w:noProof/>
          </w:rPr>
          <w:t>9</w:t>
        </w:r>
        <w:r>
          <w:rPr>
            <w:rFonts w:asciiTheme="minorHAnsi" w:eastAsiaTheme="minorEastAsia" w:hAnsiTheme="minorHAnsi" w:cstheme="minorBidi"/>
            <w:b w:val="0"/>
            <w:bCs w:val="0"/>
            <w:caps w:val="0"/>
            <w:noProof/>
            <w:sz w:val="22"/>
            <w:szCs w:val="22"/>
          </w:rPr>
          <w:tab/>
        </w:r>
        <w:r w:rsidRPr="008D3733">
          <w:rPr>
            <w:rStyle w:val="Lienhypertexte"/>
            <w:noProof/>
          </w:rPr>
          <w:t>Mise au rebut de l’emballage</w:t>
        </w:r>
        <w:r>
          <w:rPr>
            <w:noProof/>
            <w:webHidden/>
          </w:rPr>
          <w:tab/>
        </w:r>
        <w:r>
          <w:rPr>
            <w:noProof/>
            <w:webHidden/>
          </w:rPr>
          <w:fldChar w:fldCharType="begin"/>
        </w:r>
        <w:r>
          <w:rPr>
            <w:noProof/>
            <w:webHidden/>
          </w:rPr>
          <w:instrText xml:space="preserve"> PAGEREF _Toc12467434 \h </w:instrText>
        </w:r>
        <w:r>
          <w:rPr>
            <w:noProof/>
            <w:webHidden/>
          </w:rPr>
        </w:r>
        <w:r>
          <w:rPr>
            <w:noProof/>
            <w:webHidden/>
          </w:rPr>
          <w:fldChar w:fldCharType="separate"/>
        </w:r>
        <w:r w:rsidR="00380677">
          <w:rPr>
            <w:noProof/>
            <w:webHidden/>
          </w:rPr>
          <w:t>12</w:t>
        </w:r>
        <w:r>
          <w:rPr>
            <w:noProof/>
            <w:webHidden/>
          </w:rPr>
          <w:fldChar w:fldCharType="end"/>
        </w:r>
      </w:hyperlink>
    </w:p>
    <w:p w14:paraId="6DD50248" w14:textId="77777777" w:rsidR="00D13D23" w:rsidRDefault="003D7F5C" w:rsidP="00D13D23">
      <w:pPr>
        <w:ind w:left="1418"/>
        <w:jc w:val="left"/>
        <w:rPr>
          <w:rFonts w:asciiTheme="majorHAnsi" w:hAnsiTheme="majorHAnsi"/>
          <w:b/>
          <w:bCs/>
          <w:caps/>
          <w:sz w:val="24"/>
          <w:szCs w:val="24"/>
        </w:rPr>
      </w:pPr>
      <w:r>
        <w:rPr>
          <w:rFonts w:asciiTheme="majorHAnsi" w:hAnsiTheme="majorHAnsi"/>
          <w:b/>
          <w:bCs/>
          <w:caps/>
          <w:sz w:val="24"/>
          <w:szCs w:val="24"/>
        </w:rPr>
        <w:fldChar w:fldCharType="end"/>
      </w:r>
    </w:p>
    <w:p w14:paraId="1FC586E9" w14:textId="77777777" w:rsidR="000925B9" w:rsidRPr="000925B9" w:rsidRDefault="000925B9" w:rsidP="000925B9">
      <w:pPr>
        <w:rPr>
          <w:rFonts w:asciiTheme="majorHAnsi" w:hAnsiTheme="majorHAnsi"/>
          <w:sz w:val="24"/>
          <w:szCs w:val="24"/>
        </w:rPr>
      </w:pPr>
    </w:p>
    <w:p w14:paraId="77D54AC5" w14:textId="77777777" w:rsidR="000925B9" w:rsidRPr="000925B9" w:rsidRDefault="000925B9" w:rsidP="000925B9">
      <w:pPr>
        <w:rPr>
          <w:rFonts w:asciiTheme="majorHAnsi" w:hAnsiTheme="majorHAnsi"/>
          <w:sz w:val="24"/>
          <w:szCs w:val="24"/>
        </w:rPr>
        <w:sectPr w:rsidR="000925B9" w:rsidRPr="000925B9" w:rsidSect="000A1B9C">
          <w:headerReference w:type="default" r:id="rId9"/>
          <w:footerReference w:type="default" r:id="rId10"/>
          <w:headerReference w:type="first" r:id="rId11"/>
          <w:pgSz w:w="11906" w:h="16838" w:code="9"/>
          <w:pgMar w:top="397" w:right="567" w:bottom="851" w:left="567" w:header="397" w:footer="1134" w:gutter="0"/>
          <w:pgNumType w:start="0"/>
          <w:cols w:space="708"/>
          <w:titlePg/>
          <w:docGrid w:linePitch="360"/>
        </w:sectPr>
      </w:pPr>
    </w:p>
    <w:p w14:paraId="4CA25543" w14:textId="77777777" w:rsidR="006C4BE3" w:rsidRDefault="006C4BE3" w:rsidP="006C4BE3">
      <w:pPr>
        <w:pBdr>
          <w:top w:val="single" w:sz="4" w:space="1" w:color="auto"/>
        </w:pBdr>
        <w:ind w:left="1418"/>
        <w:jc w:val="left"/>
        <w:rPr>
          <w:noProof/>
        </w:rPr>
      </w:pPr>
    </w:p>
    <w:p w14:paraId="0AADC22F" w14:textId="77777777" w:rsidR="00344F7F" w:rsidRDefault="00344F7F" w:rsidP="006C4BE3">
      <w:pPr>
        <w:pBdr>
          <w:top w:val="single" w:sz="4" w:space="1" w:color="auto"/>
        </w:pBdr>
        <w:ind w:left="1418"/>
        <w:jc w:val="left"/>
        <w:rPr>
          <w:rFonts w:asciiTheme="majorHAnsi" w:hAnsiTheme="majorHAnsi"/>
          <w:b/>
          <w:bCs/>
          <w:caps/>
          <w:sz w:val="24"/>
          <w:szCs w:val="24"/>
        </w:rPr>
      </w:pPr>
    </w:p>
    <w:p w14:paraId="46FF4C8E" w14:textId="77777777" w:rsidR="000925B9" w:rsidRPr="000925B9" w:rsidRDefault="000925B9" w:rsidP="000925B9">
      <w:pPr>
        <w:sectPr w:rsidR="000925B9" w:rsidRPr="000925B9" w:rsidSect="008F577D">
          <w:headerReference w:type="default" r:id="rId12"/>
          <w:type w:val="continuous"/>
          <w:pgSz w:w="11906" w:h="16838" w:code="9"/>
          <w:pgMar w:top="397" w:right="567" w:bottom="851" w:left="567" w:header="397" w:footer="1134" w:gutter="0"/>
          <w:pgNumType w:start="0"/>
          <w:cols w:space="708"/>
          <w:titlePg/>
          <w:docGrid w:linePitch="360"/>
        </w:sectPr>
      </w:pPr>
    </w:p>
    <w:p w14:paraId="4B28C85D" w14:textId="77777777" w:rsidR="000925B9" w:rsidRDefault="000925B9" w:rsidP="000925B9">
      <w:pPr>
        <w:pStyle w:val="Titre1"/>
        <w:keepLines/>
        <w:tabs>
          <w:tab w:val="num" w:pos="432"/>
        </w:tabs>
        <w:spacing w:before="480" w:after="240" w:line="276" w:lineRule="auto"/>
        <w:ind w:left="431" w:hanging="431"/>
      </w:pPr>
      <w:bookmarkStart w:id="1" w:name="_Toc184800522"/>
      <w:bookmarkStart w:id="2" w:name="_Toc410150773"/>
      <w:bookmarkStart w:id="3" w:name="_Toc367952581"/>
      <w:bookmarkStart w:id="4" w:name="_Toc425866500"/>
      <w:bookmarkStart w:id="5" w:name="_Toc530380021"/>
      <w:bookmarkStart w:id="6" w:name="_Toc122153366"/>
      <w:bookmarkStart w:id="7" w:name="_Toc122164317"/>
      <w:bookmarkStart w:id="8" w:name="_Toc122339951"/>
      <w:bookmarkStart w:id="9" w:name="_Toc416988643"/>
      <w:bookmarkStart w:id="10" w:name="_Toc12467424"/>
      <w:r>
        <w:lastRenderedPageBreak/>
        <w:t xml:space="preserve">Instructions de </w:t>
      </w:r>
      <w:bookmarkEnd w:id="1"/>
      <w:r>
        <w:t>sécurité</w:t>
      </w:r>
      <w:bookmarkEnd w:id="2"/>
      <w:bookmarkEnd w:id="3"/>
      <w:bookmarkEnd w:id="4"/>
      <w:bookmarkEnd w:id="5"/>
      <w:bookmarkEnd w:id="10"/>
    </w:p>
    <w:p w14:paraId="769B7D63" w14:textId="77777777" w:rsidR="000925B9" w:rsidRPr="00723DF4" w:rsidRDefault="000925B9" w:rsidP="000925B9">
      <w:pPr>
        <w:pStyle w:val="Annotationimportante"/>
        <w:tabs>
          <w:tab w:val="num" w:pos="360"/>
        </w:tabs>
        <w:ind w:left="0" w:firstLine="0"/>
        <w:rPr>
          <w:sz w:val="24"/>
          <w:szCs w:val="24"/>
        </w:rPr>
      </w:pPr>
      <w:r w:rsidRPr="00723DF4">
        <w:rPr>
          <w:sz w:val="24"/>
          <w:szCs w:val="24"/>
        </w:rPr>
        <w:t>La procédure qui suit est à mettre en œuvre par du personnel habilité et conformément aux prescriptions de la norme UTE C18-510.</w:t>
      </w:r>
    </w:p>
    <w:p w14:paraId="4626247E" w14:textId="77777777" w:rsidR="000925B9" w:rsidRPr="00723DF4" w:rsidRDefault="000925B9" w:rsidP="000925B9">
      <w:pPr>
        <w:rPr>
          <w:sz w:val="24"/>
          <w:szCs w:val="24"/>
        </w:rPr>
      </w:pPr>
    </w:p>
    <w:p w14:paraId="4052D468" w14:textId="77777777" w:rsidR="000925B9" w:rsidRPr="00723DF4" w:rsidRDefault="000925B9" w:rsidP="000925B9">
      <w:pPr>
        <w:autoSpaceDE w:val="0"/>
        <w:autoSpaceDN w:val="0"/>
        <w:adjustRightInd w:val="0"/>
        <w:rPr>
          <w:color w:val="000000"/>
          <w:sz w:val="24"/>
          <w:szCs w:val="24"/>
        </w:rPr>
      </w:pPr>
      <w:r w:rsidRPr="00723DF4">
        <w:rPr>
          <w:noProof/>
          <w:sz w:val="24"/>
          <w:szCs w:val="24"/>
        </w:rPr>
        <w:drawing>
          <wp:anchor distT="0" distB="0" distL="114300" distR="114300" simplePos="0" relativeHeight="251658752" behindDoc="1" locked="0" layoutInCell="1" allowOverlap="0" wp14:anchorId="44E3BF5D" wp14:editId="70312A86">
            <wp:simplePos x="0" y="0"/>
            <wp:positionH relativeFrom="column">
              <wp:align>left</wp:align>
            </wp:positionH>
            <wp:positionV relativeFrom="paragraph">
              <wp:posOffset>0</wp:posOffset>
            </wp:positionV>
            <wp:extent cx="1424940" cy="1318260"/>
            <wp:effectExtent l="0" t="0" r="3810" b="0"/>
            <wp:wrapSquare wrapText="bothSides"/>
            <wp:docPr id="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940" cy="1318260"/>
                    </a:xfrm>
                    <a:prstGeom prst="rect">
                      <a:avLst/>
                    </a:prstGeom>
                    <a:noFill/>
                  </pic:spPr>
                </pic:pic>
              </a:graphicData>
            </a:graphic>
          </wp:anchor>
        </w:drawing>
      </w:r>
    </w:p>
    <w:p w14:paraId="44AB836E" w14:textId="77777777" w:rsidR="000925B9" w:rsidRPr="00723DF4" w:rsidRDefault="000925B9" w:rsidP="000925B9">
      <w:pPr>
        <w:autoSpaceDE w:val="0"/>
        <w:autoSpaceDN w:val="0"/>
        <w:adjustRightInd w:val="0"/>
        <w:rPr>
          <w:b/>
          <w:bCs/>
          <w:color w:val="0000FF"/>
          <w:sz w:val="24"/>
          <w:szCs w:val="24"/>
        </w:rPr>
      </w:pPr>
      <w:r w:rsidRPr="00723DF4">
        <w:rPr>
          <w:b/>
          <w:bCs/>
          <w:color w:val="0000FF"/>
          <w:sz w:val="24"/>
          <w:szCs w:val="24"/>
        </w:rPr>
        <w:t>INTERVENTION SUR LA BORNE :</w:t>
      </w:r>
    </w:p>
    <w:p w14:paraId="02DDF126" w14:textId="77777777" w:rsidR="000925B9" w:rsidRPr="00723DF4" w:rsidRDefault="000925B9" w:rsidP="000925B9">
      <w:pPr>
        <w:rPr>
          <w:sz w:val="24"/>
          <w:szCs w:val="24"/>
        </w:rPr>
      </w:pPr>
      <w:r w:rsidRPr="00723DF4">
        <w:rPr>
          <w:sz w:val="24"/>
          <w:szCs w:val="24"/>
        </w:rPr>
        <w:t>Les interventions ne peuvent être effectuées que si les énergies ont été CONSIGNEES en respectant les prescriptions de la norme UTE C18-510.</w:t>
      </w:r>
    </w:p>
    <w:p w14:paraId="1778FEA5" w14:textId="77777777" w:rsidR="000925B9" w:rsidRDefault="000925B9" w:rsidP="000925B9">
      <w:bookmarkStart w:id="11" w:name="_Toc410150779"/>
      <w:bookmarkStart w:id="12" w:name="_Toc347424413"/>
      <w:bookmarkStart w:id="13" w:name="_Toc201122296"/>
      <w:bookmarkStart w:id="14" w:name="_Toc425866501"/>
      <w:bookmarkStart w:id="15" w:name="_Toc530380022"/>
      <w:bookmarkStart w:id="16" w:name="_Toc203183782"/>
      <w:bookmarkStart w:id="17" w:name="_Toc416988651"/>
      <w:bookmarkStart w:id="18" w:name="_Toc425856414"/>
      <w:bookmarkStart w:id="19" w:name="_Toc410150774"/>
      <w:bookmarkStart w:id="20" w:name="_Toc347424437"/>
      <w:bookmarkStart w:id="21" w:name="_Toc199294711"/>
    </w:p>
    <w:p w14:paraId="17CDD07F"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rPr>
          <w:b/>
          <w:bCs/>
        </w:rPr>
      </w:pPr>
      <w:r>
        <w:rPr>
          <w:b/>
          <w:bCs/>
        </w:rPr>
        <w:t>RAPPELS :</w:t>
      </w:r>
    </w:p>
    <w:p w14:paraId="4DC4465E"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rPr>
          <w:bCs/>
          <w:i/>
        </w:rPr>
      </w:pPr>
      <w:r>
        <w:rPr>
          <w:bCs/>
          <w:i/>
        </w:rPr>
        <w:t>La norme UTE C18-510 définit 5 règles de base assurant une parfaite consignation des énergies :</w:t>
      </w:r>
    </w:p>
    <w:p w14:paraId="7DCC60C2"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rPr>
          <w:iCs/>
        </w:rPr>
      </w:pPr>
      <w:r>
        <w:rPr>
          <w:b/>
          <w:bCs/>
        </w:rPr>
        <w:t>1/</w:t>
      </w:r>
      <w:r>
        <w:t xml:space="preserve"> </w:t>
      </w:r>
      <w:r>
        <w:rPr>
          <w:iCs/>
        </w:rPr>
        <w:t>Le circuit doit être séparé de toute source de tension et cette séparation doit être effectuée de façon pleinement apparente.</w:t>
      </w:r>
    </w:p>
    <w:p w14:paraId="24A8DFCD"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rPr>
          <w:iCs/>
        </w:rPr>
      </w:pPr>
      <w:r>
        <w:rPr>
          <w:b/>
          <w:bCs/>
        </w:rPr>
        <w:t>2/</w:t>
      </w:r>
      <w:r>
        <w:t xml:space="preserve"> </w:t>
      </w:r>
      <w:r>
        <w:rPr>
          <w:iCs/>
        </w:rPr>
        <w:t>Les appareils de séparation doivent être condamnés en position d’ouverture, interdisant toute possibilité de remise sous tension.</w:t>
      </w:r>
    </w:p>
    <w:p w14:paraId="7D9E6F8B"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rPr>
          <w:iCs/>
        </w:rPr>
      </w:pPr>
      <w:r>
        <w:rPr>
          <w:b/>
          <w:bCs/>
        </w:rPr>
        <w:t>3/</w:t>
      </w:r>
      <w:r>
        <w:t xml:space="preserve"> </w:t>
      </w:r>
      <w:r>
        <w:rPr>
          <w:iCs/>
        </w:rPr>
        <w:t>Une vérification d’absence de tension doit être effectuée sur chaque conducteur en aval du point de séparation.</w:t>
      </w:r>
    </w:p>
    <w:p w14:paraId="422A30EA"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firstLine="13"/>
        <w:jc w:val="left"/>
        <w:rPr>
          <w:iCs/>
        </w:rPr>
      </w:pPr>
      <w:r w:rsidRPr="0056374B">
        <w:rPr>
          <w:iCs/>
        </w:rPr>
        <w:t xml:space="preserve">4/ </w:t>
      </w:r>
      <w:r>
        <w:rPr>
          <w:iCs/>
        </w:rPr>
        <w:t>Chacun des conducteurs entrant dans la zone à protéger doit être mis à la terre et en court-circuit.</w:t>
      </w:r>
      <w:r w:rsidRPr="0056374B">
        <w:rPr>
          <w:iCs/>
        </w:rPr>
        <w:t xml:space="preserve"> La mise à la terre et en court-circuit n’est obligatoire qu’après l’analyse de risque, ce n’est pas une obligation mais nécessaire si : risque de remise sous tension des installations, condensateurs, longs câbles…</w:t>
      </w:r>
      <w:r w:rsidRPr="0056374B">
        <w:rPr>
          <w:iCs/>
        </w:rPr>
        <w:br/>
      </w:r>
      <w:r>
        <w:rPr>
          <w:b/>
          <w:bCs/>
        </w:rPr>
        <w:br/>
        <w:t>5/</w:t>
      </w:r>
      <w:r>
        <w:t xml:space="preserve"> </w:t>
      </w:r>
      <w:r>
        <w:rPr>
          <w:iCs/>
        </w:rPr>
        <w:t xml:space="preserve">La zone de travail doit être délimitée matériellement. </w:t>
      </w:r>
      <w:r>
        <w:t>Le balisage n’est pas obligatoire si l’intervenant fait écran avec son corps pour baliser la zone et qu’il ne se déplace pas.</w:t>
      </w:r>
    </w:p>
    <w:p w14:paraId="67A35FF1"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ind w:left="284"/>
      </w:pPr>
      <w:r>
        <w:rPr>
          <w:iCs/>
          <w:u w:val="single"/>
        </w:rPr>
        <w:t>Remarques</w:t>
      </w:r>
      <w:r>
        <w:rPr>
          <w:iCs/>
        </w:rPr>
        <w:t> :</w:t>
      </w:r>
      <w:r>
        <w:t xml:space="preserve"> Pour effectuer des mesurages en sécurité il faut être habilité et :</w:t>
      </w:r>
    </w:p>
    <w:p w14:paraId="01A47FB7"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tabs>
          <w:tab w:val="left" w:pos="1701"/>
        </w:tabs>
        <w:ind w:left="284"/>
      </w:pPr>
      <w:r>
        <w:tab/>
        <w:t>- Utiliser du matériel conforme aux normes en vigueur (détecteur de tension…).</w:t>
      </w:r>
    </w:p>
    <w:p w14:paraId="1EC436D2"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tabs>
          <w:tab w:val="left" w:pos="1701"/>
        </w:tabs>
        <w:ind w:left="284"/>
      </w:pPr>
      <w:r>
        <w:tab/>
        <w:t>- Vérifier le matériel de mesurage.</w:t>
      </w:r>
    </w:p>
    <w:p w14:paraId="6877D7A0"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tabs>
          <w:tab w:val="left" w:pos="1701"/>
        </w:tabs>
        <w:ind w:left="284"/>
      </w:pPr>
      <w:r>
        <w:tab/>
        <w:t>- Disposer des schémas électriques de l’installation.</w:t>
      </w:r>
    </w:p>
    <w:p w14:paraId="58980973"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tabs>
          <w:tab w:val="left" w:pos="1701"/>
        </w:tabs>
        <w:ind w:left="1701" w:hanging="1417"/>
      </w:pPr>
      <w:r>
        <w:tab/>
        <w:t xml:space="preserve">- Utiliser des gants isolants, un écran facial (qui protège contre les flashs, mais aussi la projection de matières en fusion), </w:t>
      </w:r>
      <w:bookmarkStart w:id="22" w:name="_Hlk2762244"/>
      <w:r>
        <w:t>des vêtements de travail en coton recouvrant le corps et les membres</w:t>
      </w:r>
      <w:bookmarkEnd w:id="22"/>
      <w:r>
        <w:t xml:space="preserve"> et un tapis de sol isolant.</w:t>
      </w:r>
    </w:p>
    <w:p w14:paraId="5BAF6DB9" w14:textId="77777777" w:rsidR="00AA43A9" w:rsidRDefault="00AA43A9" w:rsidP="00AA43A9">
      <w:pPr>
        <w:pBdr>
          <w:top w:val="single" w:sz="18" w:space="1" w:color="auto"/>
          <w:left w:val="single" w:sz="18" w:space="4" w:color="auto"/>
          <w:bottom w:val="single" w:sz="18" w:space="1" w:color="auto"/>
          <w:right w:val="single" w:sz="18" w:space="4" w:color="auto"/>
        </w:pBdr>
        <w:shd w:val="clear" w:color="auto" w:fill="FFFF66"/>
        <w:tabs>
          <w:tab w:val="left" w:pos="1701"/>
        </w:tabs>
        <w:ind w:left="284"/>
        <w:rPr>
          <w:iCs/>
        </w:rPr>
      </w:pPr>
      <w:r>
        <w:tab/>
        <w:t>- Respecter la norme UTE C18-510.</w:t>
      </w:r>
    </w:p>
    <w:p w14:paraId="74113017" w14:textId="77777777" w:rsidR="000925B9" w:rsidRDefault="000925B9" w:rsidP="000925B9"/>
    <w:p w14:paraId="526ED30C" w14:textId="77777777" w:rsidR="000925B9" w:rsidRPr="000925B9" w:rsidRDefault="000925B9" w:rsidP="000925B9"/>
    <w:p w14:paraId="00A35465" w14:textId="77777777" w:rsidR="000925B9" w:rsidRPr="000E1669" w:rsidRDefault="000925B9" w:rsidP="000925B9">
      <w:pPr>
        <w:pStyle w:val="Titre1"/>
        <w:keepLines/>
        <w:tabs>
          <w:tab w:val="num" w:pos="432"/>
        </w:tabs>
        <w:spacing w:before="480" w:after="240" w:line="276" w:lineRule="auto"/>
        <w:ind w:left="431" w:hanging="431"/>
      </w:pPr>
      <w:bookmarkStart w:id="23" w:name="_Toc12467425"/>
      <w:r w:rsidRPr="000E1669">
        <w:lastRenderedPageBreak/>
        <w:t>CONTRE-INDICATIONS D’EMPLOI</w:t>
      </w:r>
      <w:bookmarkEnd w:id="11"/>
      <w:bookmarkEnd w:id="12"/>
      <w:bookmarkEnd w:id="13"/>
      <w:bookmarkEnd w:id="14"/>
      <w:bookmarkEnd w:id="15"/>
      <w:bookmarkEnd w:id="23"/>
    </w:p>
    <w:p w14:paraId="14E962C9" w14:textId="77777777" w:rsidR="000925B9" w:rsidRPr="00723DF4" w:rsidRDefault="000925B9" w:rsidP="000925B9">
      <w:pPr>
        <w:rPr>
          <w:sz w:val="24"/>
          <w:szCs w:val="24"/>
        </w:rPr>
      </w:pPr>
      <w:r w:rsidRPr="00723DF4">
        <w:rPr>
          <w:sz w:val="24"/>
          <w:szCs w:val="24"/>
        </w:rPr>
        <w:t>Le système BORNE DE RECHARGE DE VEHICULE CY18 est prévu pour être utilisé dans les conditions définies par le présent dossier technique, toute autre utilisation de l’équipement est à proscrire.</w:t>
      </w:r>
    </w:p>
    <w:p w14:paraId="587F866C" w14:textId="77777777" w:rsidR="000925B9" w:rsidRPr="00723DF4" w:rsidRDefault="000925B9" w:rsidP="000925B9">
      <w:pPr>
        <w:rPr>
          <w:sz w:val="24"/>
          <w:szCs w:val="24"/>
        </w:rPr>
      </w:pPr>
      <w:r w:rsidRPr="00723DF4">
        <w:rPr>
          <w:sz w:val="24"/>
          <w:szCs w:val="24"/>
        </w:rPr>
        <w:t>La société ERM décline toute responsabilité dans le cas d’une mauvaise utilisation de l’équipement. Ce dernier point peut entraîner une annulation de la garantie. </w:t>
      </w:r>
    </w:p>
    <w:p w14:paraId="2F54B491" w14:textId="77777777" w:rsidR="000925B9" w:rsidRPr="000E1669" w:rsidRDefault="000925B9" w:rsidP="000925B9">
      <w:pPr>
        <w:rPr>
          <w:b/>
          <w:sz w:val="28"/>
          <w:szCs w:val="28"/>
          <w:u w:val="single"/>
        </w:rPr>
      </w:pPr>
      <w:bookmarkStart w:id="24" w:name="_Toc202585806"/>
      <w:bookmarkStart w:id="25" w:name="_Toc200873658"/>
      <w:r w:rsidRPr="000E1669">
        <w:rPr>
          <w:b/>
          <w:sz w:val="28"/>
          <w:szCs w:val="28"/>
          <w:u w:val="single"/>
        </w:rPr>
        <w:t>R</w:t>
      </w:r>
      <w:bookmarkEnd w:id="24"/>
      <w:bookmarkEnd w:id="25"/>
      <w:r w:rsidRPr="000E1669">
        <w:rPr>
          <w:b/>
          <w:sz w:val="28"/>
          <w:szCs w:val="28"/>
          <w:u w:val="single"/>
        </w:rPr>
        <w:t>ecommandations :</w:t>
      </w:r>
    </w:p>
    <w:p w14:paraId="5F9FD9DE" w14:textId="77777777" w:rsidR="000925B9" w:rsidRPr="004F77F6" w:rsidRDefault="000925B9" w:rsidP="000925B9">
      <w:pPr>
        <w:pStyle w:val="Paragraphedeliste"/>
        <w:numPr>
          <w:ilvl w:val="0"/>
          <w:numId w:val="28"/>
        </w:numPr>
        <w:ind w:left="714" w:hanging="357"/>
        <w:contextualSpacing w:val="0"/>
        <w:rPr>
          <w:rFonts w:cs="Arial"/>
          <w:b/>
          <w:sz w:val="24"/>
          <w:szCs w:val="24"/>
        </w:rPr>
      </w:pPr>
      <w:r w:rsidRPr="004F77F6">
        <w:rPr>
          <w:rFonts w:cs="Arial"/>
          <w:b/>
          <w:sz w:val="24"/>
          <w:szCs w:val="24"/>
        </w:rPr>
        <w:t>Le système doit être utilisé en permanence sous la surveillance d’un enseignant.</w:t>
      </w:r>
    </w:p>
    <w:p w14:paraId="12760686"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Ne pas mettre en service l’équipement sans avoir pris connaissance de l’ensemble du dossier technique.</w:t>
      </w:r>
    </w:p>
    <w:p w14:paraId="54E4F33B"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Le système doit être normalement installé dans un local éclairé, non-poussiéreux, sec et tempéré.</w:t>
      </w:r>
    </w:p>
    <w:p w14:paraId="6E54133F"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 xml:space="preserve">Le système doit être installé sur </w:t>
      </w:r>
      <w:r w:rsidRPr="004F77F6">
        <w:rPr>
          <w:b/>
          <w:sz w:val="24"/>
          <w:szCs w:val="24"/>
        </w:rPr>
        <w:t>un sol</w:t>
      </w:r>
      <w:r w:rsidRPr="000E1669">
        <w:rPr>
          <w:b/>
          <w:sz w:val="24"/>
          <w:szCs w:val="24"/>
        </w:rPr>
        <w:t xml:space="preserve"> plan horizontal capable de supporter sa charge</w:t>
      </w:r>
    </w:p>
    <w:p w14:paraId="2A73388C"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Les interventions doivent être réalisées par du personnel habilité et en respectant les normes en vigueurs.</w:t>
      </w:r>
    </w:p>
    <w:p w14:paraId="214D12A0"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Il est impératif de consigner l'ensemble des énergies du système avant toute intervention.</w:t>
      </w:r>
    </w:p>
    <w:p w14:paraId="24D04DB5" w14:textId="77777777" w:rsidR="000925B9" w:rsidRPr="000E1669" w:rsidRDefault="000925B9" w:rsidP="000925B9">
      <w:pPr>
        <w:pStyle w:val="Paragraphedeliste"/>
        <w:numPr>
          <w:ilvl w:val="0"/>
          <w:numId w:val="28"/>
        </w:numPr>
        <w:ind w:left="714" w:hanging="357"/>
        <w:contextualSpacing w:val="0"/>
        <w:rPr>
          <w:b/>
          <w:sz w:val="24"/>
          <w:szCs w:val="24"/>
        </w:rPr>
      </w:pPr>
      <w:r w:rsidRPr="000E1669">
        <w:rPr>
          <w:b/>
          <w:sz w:val="24"/>
          <w:szCs w:val="24"/>
        </w:rPr>
        <w:t>Il est impératif de maintenir le système en bon état de fonctionnement.</w:t>
      </w:r>
    </w:p>
    <w:p w14:paraId="6641DA77" w14:textId="77777777" w:rsidR="000925B9" w:rsidRPr="0053623D" w:rsidRDefault="000925B9" w:rsidP="000925B9">
      <w:pPr>
        <w:pStyle w:val="Paragraphedeliste"/>
        <w:numPr>
          <w:ilvl w:val="0"/>
          <w:numId w:val="28"/>
        </w:numPr>
        <w:ind w:left="714" w:hanging="357"/>
        <w:contextualSpacing w:val="0"/>
        <w:rPr>
          <w:rFonts w:cs="Arial"/>
          <w:b/>
          <w:sz w:val="24"/>
          <w:szCs w:val="24"/>
        </w:rPr>
      </w:pPr>
      <w:r w:rsidRPr="000E1669">
        <w:rPr>
          <w:b/>
          <w:sz w:val="24"/>
          <w:szCs w:val="24"/>
        </w:rPr>
        <w:t>Le port de</w:t>
      </w:r>
      <w:r>
        <w:rPr>
          <w:b/>
          <w:sz w:val="24"/>
          <w:szCs w:val="24"/>
        </w:rPr>
        <w:t>s EPI (chaussures de sécurité,</w:t>
      </w:r>
      <w:r w:rsidRPr="000E1669">
        <w:rPr>
          <w:b/>
          <w:sz w:val="24"/>
          <w:szCs w:val="24"/>
        </w:rPr>
        <w:t xml:space="preserve"> bleu de travail</w:t>
      </w:r>
      <w:r>
        <w:rPr>
          <w:b/>
          <w:sz w:val="24"/>
          <w:szCs w:val="24"/>
        </w:rPr>
        <w:t>…</w:t>
      </w:r>
      <w:r w:rsidRPr="000E1669">
        <w:rPr>
          <w:b/>
          <w:sz w:val="24"/>
          <w:szCs w:val="24"/>
        </w:rPr>
        <w:t xml:space="preserve">) est obligatoire pour travailler </w:t>
      </w:r>
      <w:r w:rsidRPr="0053623D">
        <w:rPr>
          <w:rFonts w:cs="Arial"/>
          <w:b/>
          <w:sz w:val="24"/>
          <w:szCs w:val="24"/>
        </w:rPr>
        <w:t>sur le système.</w:t>
      </w:r>
    </w:p>
    <w:p w14:paraId="0766EC8A" w14:textId="77777777" w:rsidR="000925B9" w:rsidRPr="0053623D" w:rsidRDefault="000925B9" w:rsidP="000925B9">
      <w:pPr>
        <w:pStyle w:val="Paragraphedeliste"/>
        <w:numPr>
          <w:ilvl w:val="0"/>
          <w:numId w:val="28"/>
        </w:numPr>
        <w:ind w:left="714" w:hanging="357"/>
        <w:contextualSpacing w:val="0"/>
        <w:rPr>
          <w:rFonts w:cs="Arial"/>
          <w:b/>
          <w:sz w:val="24"/>
          <w:szCs w:val="24"/>
        </w:rPr>
      </w:pPr>
      <w:r w:rsidRPr="0053623D">
        <w:rPr>
          <w:rFonts w:cs="Arial"/>
          <w:b/>
          <w:bCs/>
          <w:sz w:val="24"/>
          <w:szCs w:val="24"/>
        </w:rPr>
        <w:t>Les activités réalisées sur le système sont sous la responsabilité de l’enseignant en charge de l'équipement.</w:t>
      </w:r>
    </w:p>
    <w:p w14:paraId="128D0D6D" w14:textId="77777777" w:rsidR="000925B9" w:rsidRDefault="000925B9" w:rsidP="000925B9">
      <w:pPr>
        <w:pStyle w:val="Paragraphedeliste"/>
        <w:numPr>
          <w:ilvl w:val="0"/>
          <w:numId w:val="28"/>
        </w:numPr>
        <w:ind w:left="714" w:hanging="357"/>
        <w:contextualSpacing w:val="0"/>
        <w:rPr>
          <w:b/>
          <w:sz w:val="24"/>
          <w:szCs w:val="24"/>
        </w:rPr>
      </w:pPr>
      <w:r w:rsidRPr="004F77F6">
        <w:rPr>
          <w:b/>
          <w:sz w:val="24"/>
          <w:szCs w:val="24"/>
        </w:rPr>
        <w:t>Ne pas introduire d’objets ou de corps étrangers dans le système.</w:t>
      </w:r>
    </w:p>
    <w:p w14:paraId="4848D747" w14:textId="77777777" w:rsidR="000925B9" w:rsidRPr="00AA43A9" w:rsidRDefault="000925B9" w:rsidP="000925B9">
      <w:pPr>
        <w:widowControl w:val="0"/>
        <w:numPr>
          <w:ilvl w:val="0"/>
          <w:numId w:val="28"/>
        </w:numPr>
        <w:spacing w:before="240" w:after="0" w:line="240" w:lineRule="auto"/>
        <w:rPr>
          <w:rFonts w:cs="Arial"/>
          <w:sz w:val="24"/>
          <w:szCs w:val="24"/>
        </w:rPr>
      </w:pPr>
      <w:r w:rsidRPr="0053623D">
        <w:rPr>
          <w:rFonts w:cs="Arial"/>
          <w:b/>
          <w:bCs/>
          <w:sz w:val="24"/>
          <w:szCs w:val="24"/>
        </w:rPr>
        <w:t>Attention ! Ne jamais enlever les plaques d'identification des produits (plaque CE et plaques collées sur le matériel), ce dernier point peut entraîner une annulation de la garantie de l'équipement. La plaque d’identification contient des données techniques indispensables pour le service après-vente, l'entretien et la fourniture de pièces détachées</w:t>
      </w:r>
    </w:p>
    <w:p w14:paraId="2D779FFA" w14:textId="77777777" w:rsidR="000925B9" w:rsidRPr="000E1669" w:rsidRDefault="00AA43A9" w:rsidP="00FE3DB2">
      <w:pPr>
        <w:widowControl w:val="0"/>
        <w:numPr>
          <w:ilvl w:val="0"/>
          <w:numId w:val="28"/>
        </w:numPr>
        <w:spacing w:before="240" w:after="0" w:line="240" w:lineRule="auto"/>
      </w:pPr>
      <w:r w:rsidRPr="000C3B6A">
        <w:rPr>
          <w:rFonts w:cs="Arial"/>
          <w:b/>
          <w:bCs/>
          <w:sz w:val="24"/>
          <w:szCs w:val="24"/>
        </w:rPr>
        <w:t xml:space="preserve">Ne pas mettre en œuvre un appareil de mesure d’isolement sur le système sans avoir analysé les schémas. Tous les composants de l’installation qui intègrent de l’électronique doivent être isolés de l’installation lors d’une mesure d’isolement. Ce type de mesure ne peut être réalisé que sous la surveillance d’un enseignant.  Le non-respect de ces consignes entrainera une annulation de la garantie. </w:t>
      </w:r>
    </w:p>
    <w:p w14:paraId="614103D9" w14:textId="77777777" w:rsidR="000925B9" w:rsidRDefault="000925B9" w:rsidP="000925B9">
      <w:pPr>
        <w:jc w:val="left"/>
        <w:rPr>
          <w:rFonts w:eastAsiaTheme="majorEastAsia" w:cstheme="majorBidi"/>
          <w:b/>
          <w:bCs/>
          <w:caps/>
          <w:sz w:val="32"/>
          <w:szCs w:val="32"/>
          <w:u w:val="single"/>
        </w:rPr>
      </w:pPr>
      <w:r>
        <w:br w:type="page"/>
      </w:r>
    </w:p>
    <w:p w14:paraId="163D875B" w14:textId="77777777" w:rsidR="002925B8" w:rsidRPr="00DF3215" w:rsidRDefault="002925B8" w:rsidP="002925B8">
      <w:pPr>
        <w:pStyle w:val="Titre1"/>
      </w:pPr>
      <w:bookmarkStart w:id="26" w:name="_Toc12467426"/>
      <w:bookmarkEnd w:id="16"/>
      <w:bookmarkEnd w:id="17"/>
      <w:bookmarkEnd w:id="18"/>
      <w:bookmarkEnd w:id="19"/>
      <w:bookmarkEnd w:id="20"/>
      <w:bookmarkEnd w:id="21"/>
      <w:r w:rsidRPr="00DF3215">
        <w:lastRenderedPageBreak/>
        <w:t>DEBALLAGE ET MANUTENTION</w:t>
      </w:r>
      <w:bookmarkEnd w:id="26"/>
    </w:p>
    <w:p w14:paraId="517E7AA2" w14:textId="77777777" w:rsidR="002925B8" w:rsidRPr="00723DF4" w:rsidRDefault="002925B8" w:rsidP="002925B8">
      <w:pPr>
        <w:rPr>
          <w:sz w:val="24"/>
          <w:szCs w:val="24"/>
        </w:rPr>
      </w:pPr>
      <w:r w:rsidRPr="00723DF4">
        <w:rPr>
          <w:sz w:val="24"/>
          <w:szCs w:val="24"/>
        </w:rPr>
        <w:t xml:space="preserve">La </w:t>
      </w:r>
      <w:r w:rsidR="009858F1" w:rsidRPr="00723DF4">
        <w:rPr>
          <w:sz w:val="24"/>
          <w:szCs w:val="24"/>
        </w:rPr>
        <w:t>borne de recharge de véhicule e</w:t>
      </w:r>
      <w:r w:rsidRPr="00723DF4">
        <w:rPr>
          <w:sz w:val="24"/>
          <w:szCs w:val="24"/>
        </w:rPr>
        <w:t xml:space="preserve">st livrée sur </w:t>
      </w:r>
      <w:r w:rsidR="009858F1" w:rsidRPr="00723DF4">
        <w:rPr>
          <w:sz w:val="24"/>
          <w:szCs w:val="24"/>
        </w:rPr>
        <w:t xml:space="preserve">une </w:t>
      </w:r>
      <w:r w:rsidRPr="00723DF4">
        <w:rPr>
          <w:sz w:val="24"/>
          <w:szCs w:val="24"/>
        </w:rPr>
        <w:t>pal</w:t>
      </w:r>
      <w:r w:rsidR="00A033D6" w:rsidRPr="00723DF4">
        <w:rPr>
          <w:sz w:val="24"/>
          <w:szCs w:val="24"/>
        </w:rPr>
        <w:t xml:space="preserve">ette </w:t>
      </w:r>
      <w:r w:rsidR="009858F1" w:rsidRPr="00723DF4">
        <w:rPr>
          <w:sz w:val="24"/>
          <w:szCs w:val="24"/>
        </w:rPr>
        <w:t>aux</w:t>
      </w:r>
      <w:r w:rsidR="00A033D6" w:rsidRPr="00723DF4">
        <w:rPr>
          <w:sz w:val="24"/>
          <w:szCs w:val="24"/>
        </w:rPr>
        <w:t xml:space="preserve"> dimensions </w:t>
      </w:r>
      <w:r w:rsidR="009858F1" w:rsidRPr="00723DF4">
        <w:rPr>
          <w:sz w:val="24"/>
          <w:szCs w:val="24"/>
        </w:rPr>
        <w:t>suivantes 1200</w:t>
      </w:r>
      <w:r w:rsidR="00DF3215" w:rsidRPr="00723DF4">
        <w:rPr>
          <w:sz w:val="24"/>
          <w:szCs w:val="24"/>
        </w:rPr>
        <w:t xml:space="preserve"> x </w:t>
      </w:r>
      <w:r w:rsidR="009858F1" w:rsidRPr="00723DF4">
        <w:rPr>
          <w:sz w:val="24"/>
          <w:szCs w:val="24"/>
        </w:rPr>
        <w:t>800</w:t>
      </w:r>
      <w:r w:rsidR="00A033D6" w:rsidRPr="00723DF4">
        <w:rPr>
          <w:sz w:val="24"/>
          <w:szCs w:val="24"/>
        </w:rPr>
        <w:t xml:space="preserve"> x h=</w:t>
      </w:r>
      <w:r w:rsidR="009858F1" w:rsidRPr="00723DF4">
        <w:rPr>
          <w:sz w:val="24"/>
          <w:szCs w:val="24"/>
        </w:rPr>
        <w:t>1750</w:t>
      </w:r>
      <w:r w:rsidR="00A033D6" w:rsidRPr="00723DF4">
        <w:rPr>
          <w:sz w:val="24"/>
          <w:szCs w:val="24"/>
        </w:rPr>
        <w:t>mm.</w:t>
      </w:r>
    </w:p>
    <w:p w14:paraId="7C338B1D" w14:textId="77777777" w:rsidR="00A033D6" w:rsidRPr="00723DF4" w:rsidRDefault="00A033D6" w:rsidP="002925B8">
      <w:pPr>
        <w:rPr>
          <w:sz w:val="24"/>
          <w:szCs w:val="24"/>
        </w:rPr>
      </w:pPr>
      <w:r w:rsidRPr="00723DF4">
        <w:rPr>
          <w:sz w:val="24"/>
          <w:szCs w:val="24"/>
        </w:rPr>
        <w:t>Attention, la masse de c</w:t>
      </w:r>
      <w:r w:rsidR="00A216BB" w:rsidRPr="00723DF4">
        <w:rPr>
          <w:sz w:val="24"/>
          <w:szCs w:val="24"/>
        </w:rPr>
        <w:t>et équipement étant d’environ 1</w:t>
      </w:r>
      <w:r w:rsidR="009858F1" w:rsidRPr="00723DF4">
        <w:rPr>
          <w:sz w:val="24"/>
          <w:szCs w:val="24"/>
        </w:rPr>
        <w:t>3</w:t>
      </w:r>
      <w:r w:rsidRPr="00723DF4">
        <w:rPr>
          <w:sz w:val="24"/>
          <w:szCs w:val="24"/>
        </w:rPr>
        <w:t>0 kg</w:t>
      </w:r>
      <w:r w:rsidR="00FC79CB" w:rsidRPr="00723DF4">
        <w:rPr>
          <w:sz w:val="24"/>
          <w:szCs w:val="24"/>
        </w:rPr>
        <w:t xml:space="preserve"> (système complet assemblé), les recommandations suivantes doivent être suivies pour la manutention de l'équipement :</w:t>
      </w:r>
    </w:p>
    <w:p w14:paraId="606CD7D0" w14:textId="77777777" w:rsidR="002925B8" w:rsidRPr="00723DF4" w:rsidRDefault="00FC79CB" w:rsidP="00FC79CB">
      <w:pPr>
        <w:pStyle w:val="Corpsdetexte"/>
        <w:numPr>
          <w:ilvl w:val="0"/>
          <w:numId w:val="12"/>
        </w:numPr>
        <w:spacing w:before="60" w:after="0" w:line="240" w:lineRule="auto"/>
        <w:ind w:hanging="357"/>
        <w:rPr>
          <w:sz w:val="24"/>
          <w:szCs w:val="24"/>
        </w:rPr>
      </w:pPr>
      <w:r w:rsidRPr="00723DF4">
        <w:rPr>
          <w:sz w:val="24"/>
          <w:szCs w:val="24"/>
        </w:rPr>
        <w:t>Le port de chaussures de sécurité est obligatoire, l’usage de gants est recommandé,</w:t>
      </w:r>
    </w:p>
    <w:p w14:paraId="4AA01F34" w14:textId="77777777" w:rsidR="002925B8" w:rsidRPr="00723DF4" w:rsidRDefault="00FC79CB" w:rsidP="00FC79CB">
      <w:pPr>
        <w:pStyle w:val="Corpsdetexte"/>
        <w:numPr>
          <w:ilvl w:val="0"/>
          <w:numId w:val="12"/>
        </w:numPr>
        <w:spacing w:before="60" w:after="0" w:line="240" w:lineRule="auto"/>
        <w:ind w:hanging="357"/>
        <w:rPr>
          <w:b/>
          <w:bCs/>
          <w:sz w:val="24"/>
          <w:szCs w:val="24"/>
        </w:rPr>
      </w:pPr>
      <w:r w:rsidRPr="00723DF4">
        <w:rPr>
          <w:sz w:val="24"/>
          <w:szCs w:val="24"/>
        </w:rPr>
        <w:t>2 personnes sont nécessaires pour effectuer les diverses opérations de manutention,</w:t>
      </w:r>
    </w:p>
    <w:p w14:paraId="7BD9E328" w14:textId="77777777" w:rsidR="002925B8" w:rsidRPr="00723DF4" w:rsidRDefault="00FC79CB" w:rsidP="00FC79CB">
      <w:pPr>
        <w:pStyle w:val="Corpsdetexte"/>
        <w:numPr>
          <w:ilvl w:val="0"/>
          <w:numId w:val="12"/>
        </w:numPr>
        <w:spacing w:before="60" w:after="0" w:line="240" w:lineRule="auto"/>
        <w:ind w:hanging="357"/>
        <w:rPr>
          <w:sz w:val="24"/>
          <w:szCs w:val="24"/>
        </w:rPr>
      </w:pPr>
      <w:r w:rsidRPr="00723DF4">
        <w:rPr>
          <w:sz w:val="24"/>
          <w:szCs w:val="24"/>
        </w:rPr>
        <w:t>Le matériel de manutention (</w:t>
      </w:r>
      <w:r w:rsidR="00AB197F" w:rsidRPr="00723DF4">
        <w:rPr>
          <w:sz w:val="24"/>
          <w:szCs w:val="24"/>
        </w:rPr>
        <w:t>transpalette</w:t>
      </w:r>
      <w:r w:rsidR="000024DF" w:rsidRPr="00723DF4">
        <w:rPr>
          <w:sz w:val="24"/>
          <w:szCs w:val="24"/>
        </w:rPr>
        <w:t>, chariot</w:t>
      </w:r>
      <w:r w:rsidR="00AB197F" w:rsidRPr="00723DF4">
        <w:rPr>
          <w:sz w:val="24"/>
          <w:szCs w:val="24"/>
        </w:rPr>
        <w:t>…</w:t>
      </w:r>
      <w:r w:rsidRPr="00723DF4">
        <w:rPr>
          <w:sz w:val="24"/>
          <w:szCs w:val="24"/>
        </w:rPr>
        <w:t>) doit être en ordre de fonctionnement conformément à la réglementation en vigueur et doit être capable de supporter la charge de la machine,</w:t>
      </w:r>
    </w:p>
    <w:p w14:paraId="70EC6A7E" w14:textId="77777777" w:rsidR="002925B8" w:rsidRPr="00723DF4" w:rsidRDefault="00FC79CB" w:rsidP="00C83600">
      <w:pPr>
        <w:pStyle w:val="Corpsdetexte"/>
        <w:numPr>
          <w:ilvl w:val="0"/>
          <w:numId w:val="12"/>
        </w:numPr>
        <w:spacing w:before="60" w:after="0" w:line="240" w:lineRule="auto"/>
        <w:ind w:hanging="357"/>
        <w:rPr>
          <w:sz w:val="24"/>
          <w:szCs w:val="24"/>
        </w:rPr>
      </w:pPr>
      <w:r w:rsidRPr="00723DF4">
        <w:rPr>
          <w:sz w:val="24"/>
          <w:szCs w:val="24"/>
        </w:rPr>
        <w:t>La machine doit être levée au niveau du centre de gravité et les fourches du transpalette ou du chariot doivent sortir derrière la machine. Pour déterminer la position du centre de gravité :</w:t>
      </w:r>
    </w:p>
    <w:p w14:paraId="38BE5271" w14:textId="77777777" w:rsidR="00FC79CB" w:rsidRPr="00723DF4" w:rsidRDefault="00FC79CB" w:rsidP="00FC79CB">
      <w:pPr>
        <w:pStyle w:val="Corpsdetexte"/>
        <w:numPr>
          <w:ilvl w:val="1"/>
          <w:numId w:val="12"/>
        </w:numPr>
        <w:spacing w:before="60" w:after="0" w:line="240" w:lineRule="auto"/>
        <w:ind w:hanging="357"/>
        <w:rPr>
          <w:sz w:val="24"/>
          <w:szCs w:val="24"/>
        </w:rPr>
      </w:pPr>
      <w:r w:rsidRPr="00723DF4">
        <w:rPr>
          <w:sz w:val="24"/>
          <w:szCs w:val="24"/>
        </w:rPr>
        <w:t>Positionner le transpalette au milieu et lever très légèrement la machine,</w:t>
      </w:r>
    </w:p>
    <w:p w14:paraId="786D9DD4" w14:textId="77777777" w:rsidR="00FC79CB" w:rsidRPr="00723DF4" w:rsidRDefault="00FC79CB" w:rsidP="00FC79CB">
      <w:pPr>
        <w:pStyle w:val="Corpsdetexte"/>
        <w:numPr>
          <w:ilvl w:val="1"/>
          <w:numId w:val="12"/>
        </w:numPr>
        <w:spacing w:before="60" w:after="0" w:line="240" w:lineRule="auto"/>
        <w:ind w:hanging="357"/>
        <w:rPr>
          <w:sz w:val="24"/>
          <w:szCs w:val="24"/>
        </w:rPr>
      </w:pPr>
      <w:r w:rsidRPr="00723DF4">
        <w:rPr>
          <w:sz w:val="24"/>
          <w:szCs w:val="24"/>
        </w:rPr>
        <w:t>Regar</w:t>
      </w:r>
      <w:r w:rsidR="0048227F" w:rsidRPr="00723DF4">
        <w:rPr>
          <w:sz w:val="24"/>
          <w:szCs w:val="24"/>
        </w:rPr>
        <w:t>der les chevrons (ou roulettes) </w:t>
      </w:r>
      <w:r w:rsidRPr="00723DF4">
        <w:rPr>
          <w:sz w:val="24"/>
          <w:szCs w:val="24"/>
        </w:rPr>
        <w:t>: s’ils se sont soulevés des deux côtés de la même hauteur, vous êtes au niveau du centre de gravité, sinon, décaler le transpalette du côté où les chevrons (ou roulettes) ne se sont pas ou peu levés puis revérifier.</w:t>
      </w:r>
    </w:p>
    <w:p w14:paraId="204CB39F" w14:textId="77777777" w:rsidR="008362A6" w:rsidRPr="00551AB5" w:rsidRDefault="008362A6" w:rsidP="008362A6"/>
    <w:p w14:paraId="399399ED" w14:textId="77777777" w:rsidR="00AF2C1A" w:rsidRPr="0048227F" w:rsidRDefault="00380677" w:rsidP="0048227F">
      <w:pPr>
        <w:jc w:val="center"/>
      </w:pPr>
      <w:r>
        <w:pict w14:anchorId="25BAA1C5">
          <v:group id="_x0000_s1122" editas="canvas" style="width:172.3pt;height:199.65pt;mso-position-horizontal-relative:char;mso-position-vertical-relative:line" coordorigin="2361,3677" coordsize="2303,2669">
            <o:lock v:ext="edit" aspectratio="t"/>
            <v:shape id="_x0000_s1121" type="#_x0000_t75" style="position:absolute;left:2361;top:3677;width:2303;height:2669" o:preferrelative="f">
              <v:fill o:detectmouseclick="t"/>
              <v:path o:extrusionok="t" o:connecttype="none"/>
              <o:lock v:ext="edit" text="t"/>
            </v:shape>
            <v:group id="Groupe 70" o:spid="_x0000_s1123" style="position:absolute;left:2457;top:3767;width:2207;height:2334" coordorigin="-975,487" coordsize="20970,22189">
              <v:shape id="Image 67" o:spid="_x0000_s1124" type="#_x0000_t75" style="position:absolute;left:-975;top:487;width:20969;height:22190;visibility:visible">
                <v:imagedata r:id="rId14" o:title="" croptop="8650f" cropbottom="5318f" cropleft="24714f" cropright="12125f"/>
                <v:path arrowok="t"/>
              </v:shape>
              <v:shapetype id="_x0000_t32" coordsize="21600,21600" o:spt="32" o:oned="t" path="m,l21600,21600e" filled="f">
                <v:path arrowok="t" fillok="f" o:connecttype="none"/>
                <o:lock v:ext="edit" shapetype="t"/>
              </v:shapetype>
              <v:shape id="Connecteur droit avec flèche 69" o:spid="_x0000_s1125" type="#_x0000_t32" style="position:absolute;left:7559;top:6827;width:0;height:11271;flip:y;visibility:visible" o:connectortype="straight" strokecolor="red" strokeweight="1.5pt">
                <v:stroke dashstyle="dashDot"/>
              </v:shape>
              <v:shape id="Connecteur droit avec flèche 68" o:spid="_x0000_s1126" type="#_x0000_t32" style="position:absolute;left:3779;top:20726;width:7430;height:1905;visibility:visible" o:connectortype="straight" strokecolor="red">
                <v:stroke startarrow="block" endarrow="block"/>
              </v:shape>
            </v:group>
            <w10:anchorlock/>
          </v:group>
        </w:pict>
      </w:r>
      <w:r w:rsidR="00AF2C1A">
        <w:rPr>
          <w:highlight w:val="yellow"/>
        </w:rPr>
        <w:br w:type="page"/>
      </w:r>
    </w:p>
    <w:p w14:paraId="6E84F7A8" w14:textId="77777777" w:rsidR="00E420A6" w:rsidRPr="006D67C9" w:rsidRDefault="00E420A6" w:rsidP="00E420A6">
      <w:pPr>
        <w:pStyle w:val="Titre2"/>
      </w:pPr>
      <w:bookmarkStart w:id="27" w:name="_Toc419117250"/>
      <w:bookmarkStart w:id="28" w:name="_Toc12467427"/>
      <w:r w:rsidRPr="006D67C9">
        <w:t>Dépale</w:t>
      </w:r>
      <w:r w:rsidR="00AA43A9">
        <w:t>tt</w:t>
      </w:r>
      <w:r w:rsidRPr="006D67C9">
        <w:t>isation</w:t>
      </w:r>
      <w:bookmarkEnd w:id="27"/>
      <w:bookmarkEnd w:id="28"/>
    </w:p>
    <w:p w14:paraId="7E1DCAB5" w14:textId="77777777" w:rsidR="00E420A6" w:rsidRPr="00723DF4" w:rsidRDefault="00E420A6" w:rsidP="00E420A6">
      <w:pPr>
        <w:rPr>
          <w:sz w:val="24"/>
          <w:szCs w:val="24"/>
        </w:rPr>
      </w:pPr>
      <w:r w:rsidRPr="00723DF4">
        <w:rPr>
          <w:sz w:val="24"/>
          <w:szCs w:val="24"/>
        </w:rPr>
        <w:t xml:space="preserve">Une fois les éléments d’emballage retirés, il faut procéder à la </w:t>
      </w:r>
      <w:proofErr w:type="spellStart"/>
      <w:r w:rsidRPr="00723DF4">
        <w:rPr>
          <w:sz w:val="24"/>
          <w:szCs w:val="24"/>
        </w:rPr>
        <w:t>dépalettisation</w:t>
      </w:r>
      <w:proofErr w:type="spellEnd"/>
      <w:r w:rsidRPr="00723DF4">
        <w:rPr>
          <w:sz w:val="24"/>
          <w:szCs w:val="24"/>
        </w:rPr>
        <w:t xml:space="preserve"> du système</w:t>
      </w:r>
      <w:r w:rsidR="000024DF" w:rsidRPr="00723DF4">
        <w:rPr>
          <w:sz w:val="24"/>
          <w:szCs w:val="24"/>
        </w:rPr>
        <w:t> :</w:t>
      </w:r>
    </w:p>
    <w:p w14:paraId="57F68A7F" w14:textId="77777777" w:rsidR="000024DF" w:rsidRPr="00723DF4" w:rsidRDefault="000024DF" w:rsidP="000024DF">
      <w:pPr>
        <w:pStyle w:val="Paragraphedeliste"/>
        <w:numPr>
          <w:ilvl w:val="0"/>
          <w:numId w:val="12"/>
        </w:numPr>
        <w:rPr>
          <w:sz w:val="24"/>
          <w:szCs w:val="24"/>
        </w:rPr>
      </w:pPr>
      <w:r w:rsidRPr="00723DF4">
        <w:rPr>
          <w:sz w:val="24"/>
          <w:szCs w:val="24"/>
        </w:rPr>
        <w:t>Tenir la machine à 2 personnes</w:t>
      </w:r>
    </w:p>
    <w:p w14:paraId="282C1702" w14:textId="77777777" w:rsidR="000024DF" w:rsidRPr="00723DF4" w:rsidRDefault="000024DF" w:rsidP="000024DF">
      <w:pPr>
        <w:pStyle w:val="Paragraphedeliste"/>
        <w:numPr>
          <w:ilvl w:val="0"/>
          <w:numId w:val="12"/>
        </w:numPr>
        <w:rPr>
          <w:sz w:val="24"/>
          <w:szCs w:val="24"/>
        </w:rPr>
      </w:pPr>
      <w:r w:rsidRPr="00723DF4">
        <w:rPr>
          <w:sz w:val="24"/>
          <w:szCs w:val="24"/>
        </w:rPr>
        <w:t>Faire glisser la machine à 2 pour la descendre de la palette</w:t>
      </w:r>
    </w:p>
    <w:p w14:paraId="3E7B7EA5" w14:textId="77777777" w:rsidR="00551AB5" w:rsidRDefault="00551AB5" w:rsidP="00E420A6"/>
    <w:p w14:paraId="22B64E65" w14:textId="77777777" w:rsidR="00A07A13" w:rsidRPr="00723DF4" w:rsidRDefault="00A07A13" w:rsidP="000024DF">
      <w:pPr>
        <w:pStyle w:val="Titre2"/>
        <w:tabs>
          <w:tab w:val="clear" w:pos="576"/>
          <w:tab w:val="num" w:pos="567"/>
        </w:tabs>
        <w:ind w:left="567" w:hanging="567"/>
        <w:rPr>
          <w:sz w:val="24"/>
          <w:szCs w:val="24"/>
        </w:rPr>
      </w:pPr>
      <w:bookmarkStart w:id="29" w:name="_Toc307385177"/>
      <w:bookmarkStart w:id="30" w:name="_Toc12467428"/>
      <w:r w:rsidRPr="00723DF4">
        <w:rPr>
          <w:sz w:val="24"/>
          <w:szCs w:val="24"/>
        </w:rPr>
        <w:t>Manutention</w:t>
      </w:r>
      <w:bookmarkEnd w:id="29"/>
      <w:bookmarkEnd w:id="30"/>
    </w:p>
    <w:p w14:paraId="46EA32FC" w14:textId="77777777" w:rsidR="000024DF" w:rsidRPr="00723DF4" w:rsidRDefault="00A07A13" w:rsidP="000024DF">
      <w:pPr>
        <w:rPr>
          <w:sz w:val="24"/>
          <w:szCs w:val="24"/>
        </w:rPr>
      </w:pPr>
      <w:r w:rsidRPr="00723DF4">
        <w:rPr>
          <w:sz w:val="24"/>
          <w:szCs w:val="24"/>
        </w:rPr>
        <w:t>Lorsque la palette a é</w:t>
      </w:r>
      <w:r w:rsidR="00A51817" w:rsidRPr="00723DF4">
        <w:rPr>
          <w:sz w:val="24"/>
          <w:szCs w:val="24"/>
        </w:rPr>
        <w:t xml:space="preserve">té retirée, la manutention </w:t>
      </w:r>
      <w:r w:rsidR="000024DF" w:rsidRPr="00723DF4">
        <w:rPr>
          <w:sz w:val="24"/>
          <w:szCs w:val="24"/>
        </w:rPr>
        <w:t xml:space="preserve">de la borne </w:t>
      </w:r>
      <w:r w:rsidRPr="00723DF4">
        <w:rPr>
          <w:sz w:val="24"/>
          <w:szCs w:val="24"/>
        </w:rPr>
        <w:t>peut se faire à l’aide d’un transpalette</w:t>
      </w:r>
      <w:r w:rsidR="000024DF" w:rsidRPr="00723DF4">
        <w:rPr>
          <w:sz w:val="24"/>
          <w:szCs w:val="24"/>
        </w:rPr>
        <w:t>.</w:t>
      </w:r>
    </w:p>
    <w:p w14:paraId="21B2D387" w14:textId="77777777" w:rsidR="00A07A13" w:rsidRPr="00723DF4" w:rsidRDefault="00A07A13" w:rsidP="000024DF">
      <w:pPr>
        <w:numPr>
          <w:ilvl w:val="0"/>
          <w:numId w:val="22"/>
        </w:numPr>
        <w:spacing w:after="0" w:line="240" w:lineRule="auto"/>
        <w:jc w:val="left"/>
        <w:rPr>
          <w:sz w:val="24"/>
          <w:szCs w:val="24"/>
        </w:rPr>
      </w:pPr>
      <w:proofErr w:type="gramStart"/>
      <w:r w:rsidRPr="00723DF4">
        <w:rPr>
          <w:sz w:val="24"/>
          <w:szCs w:val="24"/>
        </w:rPr>
        <w:t>tenir</w:t>
      </w:r>
      <w:proofErr w:type="gramEnd"/>
      <w:r w:rsidRPr="00723DF4">
        <w:rPr>
          <w:sz w:val="24"/>
          <w:szCs w:val="24"/>
        </w:rPr>
        <w:t xml:space="preserve"> la machine à 2 personnes</w:t>
      </w:r>
    </w:p>
    <w:p w14:paraId="64699DAF" w14:textId="77777777" w:rsidR="00A07A13" w:rsidRPr="00723DF4" w:rsidRDefault="00A07A13" w:rsidP="00A07A13">
      <w:pPr>
        <w:numPr>
          <w:ilvl w:val="0"/>
          <w:numId w:val="22"/>
        </w:numPr>
        <w:spacing w:after="0" w:line="240" w:lineRule="auto"/>
        <w:jc w:val="left"/>
        <w:rPr>
          <w:sz w:val="24"/>
          <w:szCs w:val="24"/>
        </w:rPr>
      </w:pPr>
      <w:proofErr w:type="gramStart"/>
      <w:r w:rsidRPr="00723DF4">
        <w:rPr>
          <w:sz w:val="24"/>
          <w:szCs w:val="24"/>
        </w:rPr>
        <w:t>se</w:t>
      </w:r>
      <w:proofErr w:type="gramEnd"/>
      <w:r w:rsidRPr="00723DF4">
        <w:rPr>
          <w:sz w:val="24"/>
          <w:szCs w:val="24"/>
        </w:rPr>
        <w:t xml:space="preserve"> déplacer lentement</w:t>
      </w:r>
    </w:p>
    <w:p w14:paraId="42D332E4" w14:textId="77777777" w:rsidR="00A51817" w:rsidRPr="00723DF4" w:rsidRDefault="00A07A13" w:rsidP="00A51817">
      <w:pPr>
        <w:numPr>
          <w:ilvl w:val="0"/>
          <w:numId w:val="22"/>
        </w:numPr>
        <w:spacing w:after="0" w:line="240" w:lineRule="auto"/>
        <w:jc w:val="left"/>
        <w:rPr>
          <w:sz w:val="24"/>
          <w:szCs w:val="24"/>
        </w:rPr>
      </w:pPr>
      <w:proofErr w:type="gramStart"/>
      <w:r w:rsidRPr="00723DF4">
        <w:rPr>
          <w:sz w:val="24"/>
          <w:szCs w:val="24"/>
        </w:rPr>
        <w:t>ne</w:t>
      </w:r>
      <w:proofErr w:type="gramEnd"/>
      <w:r w:rsidRPr="00723DF4">
        <w:rPr>
          <w:sz w:val="24"/>
          <w:szCs w:val="24"/>
        </w:rPr>
        <w:t xml:space="preserve"> pas prendre de pente</w:t>
      </w:r>
    </w:p>
    <w:p w14:paraId="3B543962" w14:textId="77777777" w:rsidR="0048227F" w:rsidRDefault="0048227F" w:rsidP="0048227F">
      <w:pPr>
        <w:spacing w:after="0" w:line="240" w:lineRule="auto"/>
        <w:jc w:val="left"/>
      </w:pPr>
    </w:p>
    <w:p w14:paraId="292A354D" w14:textId="77777777" w:rsidR="000024DF" w:rsidRPr="00CC3B5E" w:rsidRDefault="000024DF" w:rsidP="000024DF">
      <w:pPr>
        <w:spacing w:after="0" w:line="240" w:lineRule="auto"/>
        <w:jc w:val="center"/>
      </w:pPr>
      <w:r>
        <w:rPr>
          <w:noProof/>
        </w:rPr>
        <w:drawing>
          <wp:inline distT="0" distB="0" distL="0" distR="0" wp14:anchorId="5D8D14CA" wp14:editId="086362C7">
            <wp:extent cx="3704432" cy="2778410"/>
            <wp:effectExtent l="0" t="457200" r="0" b="441325"/>
            <wp:docPr id="2" name="Image 2" descr="N:\CY10 - EclairagePublic\PHCY10\PHCY18\CY18000_FINIE\P129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Y10 - EclairagePublic\PHCY10\PHCY18\CY18000_FINIE\P129038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05979" cy="2779570"/>
                    </a:xfrm>
                    <a:prstGeom prst="rect">
                      <a:avLst/>
                    </a:prstGeom>
                    <a:noFill/>
                    <a:ln>
                      <a:noFill/>
                    </a:ln>
                  </pic:spPr>
                </pic:pic>
              </a:graphicData>
            </a:graphic>
          </wp:inline>
        </w:drawing>
      </w:r>
    </w:p>
    <w:p w14:paraId="534B9680" w14:textId="77777777" w:rsidR="007D68B4" w:rsidRDefault="007D68B4" w:rsidP="006D67C9">
      <w:pPr>
        <w:rPr>
          <w:highlight w:val="yellow"/>
        </w:rPr>
      </w:pPr>
    </w:p>
    <w:p w14:paraId="15D989F0" w14:textId="77777777" w:rsidR="000024DF" w:rsidRDefault="000024DF" w:rsidP="006D67C9">
      <w:pPr>
        <w:rPr>
          <w:highlight w:val="yellow"/>
        </w:rPr>
      </w:pPr>
    </w:p>
    <w:p w14:paraId="558D8312" w14:textId="77777777" w:rsidR="000024DF" w:rsidRDefault="000024DF" w:rsidP="006D67C9">
      <w:pPr>
        <w:rPr>
          <w:highlight w:val="yellow"/>
        </w:rPr>
      </w:pPr>
    </w:p>
    <w:p w14:paraId="30EA1CEF" w14:textId="77777777" w:rsidR="000024DF" w:rsidRDefault="000024DF">
      <w:pPr>
        <w:spacing w:after="0" w:line="240" w:lineRule="auto"/>
        <w:jc w:val="left"/>
        <w:rPr>
          <w:highlight w:val="yellow"/>
        </w:rPr>
      </w:pPr>
      <w:r>
        <w:rPr>
          <w:highlight w:val="yellow"/>
        </w:rPr>
        <w:br w:type="page"/>
      </w:r>
    </w:p>
    <w:p w14:paraId="2064DD09" w14:textId="77777777" w:rsidR="00F8169F" w:rsidRPr="00F8169F" w:rsidRDefault="00F8169F" w:rsidP="002925B8">
      <w:pPr>
        <w:pStyle w:val="Titre1"/>
      </w:pPr>
      <w:bookmarkStart w:id="31" w:name="_Toc12467429"/>
      <w:r w:rsidRPr="002925B8">
        <w:t>Consignes</w:t>
      </w:r>
      <w:r w:rsidRPr="00F8169F">
        <w:t xml:space="preserve"> d'installation</w:t>
      </w:r>
      <w:bookmarkEnd w:id="6"/>
      <w:bookmarkEnd w:id="7"/>
      <w:bookmarkEnd w:id="8"/>
      <w:bookmarkEnd w:id="9"/>
      <w:bookmarkEnd w:id="31"/>
      <w:r w:rsidR="00FC79CB" w:rsidRPr="00FC79CB">
        <w:rPr>
          <w:rFonts w:ascii="Times New Roman" w:hAnsi="Times New Roman"/>
          <w:sz w:val="24"/>
          <w:szCs w:val="24"/>
        </w:rPr>
        <w:t xml:space="preserve"> </w:t>
      </w:r>
    </w:p>
    <w:p w14:paraId="58805E70" w14:textId="77777777" w:rsidR="00F8169F" w:rsidRPr="00723DF4" w:rsidRDefault="00F8169F" w:rsidP="00F8169F">
      <w:pPr>
        <w:rPr>
          <w:sz w:val="24"/>
          <w:szCs w:val="24"/>
        </w:rPr>
      </w:pPr>
      <w:r w:rsidRPr="00723DF4">
        <w:rPr>
          <w:sz w:val="24"/>
          <w:szCs w:val="24"/>
        </w:rPr>
        <w:t>La procédure qui suit doit être mise en œuvre par du personnel habilité et conformément aux normes d’intervention.</w:t>
      </w:r>
    </w:p>
    <w:p w14:paraId="4FB3C30E" w14:textId="77777777" w:rsidR="00F8169F" w:rsidRPr="00723DF4" w:rsidRDefault="00F8169F" w:rsidP="00F8169F">
      <w:pPr>
        <w:rPr>
          <w:sz w:val="24"/>
          <w:szCs w:val="24"/>
        </w:rPr>
      </w:pPr>
      <w:r w:rsidRPr="00723DF4">
        <w:rPr>
          <w:sz w:val="24"/>
          <w:szCs w:val="24"/>
        </w:rPr>
        <w:t xml:space="preserve">Matériel nécessaire pour l’installation : caisse à outil, transpalette, </w:t>
      </w:r>
      <w:r w:rsidR="00A614AC" w:rsidRPr="00723DF4">
        <w:rPr>
          <w:sz w:val="24"/>
          <w:szCs w:val="24"/>
        </w:rPr>
        <w:t>multi</w:t>
      </w:r>
      <w:r w:rsidRPr="00723DF4">
        <w:rPr>
          <w:sz w:val="24"/>
          <w:szCs w:val="24"/>
        </w:rPr>
        <w:t>mètre, niveau</w:t>
      </w:r>
      <w:r w:rsidR="0048227F" w:rsidRPr="00723DF4">
        <w:rPr>
          <w:sz w:val="24"/>
          <w:szCs w:val="24"/>
        </w:rPr>
        <w:t>.</w:t>
      </w:r>
    </w:p>
    <w:p w14:paraId="3E4EDE28" w14:textId="77777777" w:rsidR="00F8169F" w:rsidRPr="00723DF4" w:rsidRDefault="00F8169F" w:rsidP="00F8169F">
      <w:pPr>
        <w:rPr>
          <w:sz w:val="24"/>
          <w:szCs w:val="24"/>
        </w:rPr>
      </w:pPr>
      <w:r w:rsidRPr="00723DF4">
        <w:rPr>
          <w:sz w:val="24"/>
          <w:szCs w:val="24"/>
        </w:rPr>
        <w:t>Procéder à l’installation du système en respectant les consignes suivantes.</w:t>
      </w:r>
    </w:p>
    <w:p w14:paraId="72AD77D9" w14:textId="77777777" w:rsidR="00F8169F" w:rsidRPr="00723DF4" w:rsidRDefault="00F8169F" w:rsidP="00F8169F">
      <w:pPr>
        <w:rPr>
          <w:sz w:val="24"/>
          <w:szCs w:val="24"/>
        </w:rPr>
      </w:pPr>
      <w:r w:rsidRPr="00723DF4">
        <w:rPr>
          <w:sz w:val="24"/>
          <w:szCs w:val="24"/>
        </w:rPr>
        <w:t>Pour des raisons de sécurité et de fonctionnement, un volume minimum doit être libéré autour du système.</w:t>
      </w:r>
    </w:p>
    <w:p w14:paraId="03DBBF70" w14:textId="77777777" w:rsidR="00F8169F" w:rsidRPr="00723DF4" w:rsidRDefault="00F8169F" w:rsidP="00F8169F">
      <w:pPr>
        <w:tabs>
          <w:tab w:val="num" w:pos="709"/>
        </w:tabs>
        <w:rPr>
          <w:sz w:val="24"/>
          <w:szCs w:val="24"/>
        </w:rPr>
      </w:pPr>
      <w:r w:rsidRPr="00723DF4">
        <w:rPr>
          <w:sz w:val="24"/>
          <w:szCs w:val="24"/>
        </w:rPr>
        <w:t>Ce volume permettra :</w:t>
      </w:r>
    </w:p>
    <w:p w14:paraId="204BEC0E" w14:textId="77777777" w:rsidR="00F8169F" w:rsidRPr="00723DF4" w:rsidRDefault="00F8169F" w:rsidP="006C4BE3">
      <w:pPr>
        <w:numPr>
          <w:ilvl w:val="0"/>
          <w:numId w:val="11"/>
        </w:numPr>
        <w:tabs>
          <w:tab w:val="clear" w:pos="1068"/>
          <w:tab w:val="num" w:pos="709"/>
        </w:tabs>
        <w:spacing w:before="60" w:after="0" w:line="240" w:lineRule="auto"/>
        <w:ind w:left="1066" w:hanging="357"/>
        <w:jc w:val="left"/>
        <w:rPr>
          <w:sz w:val="24"/>
          <w:szCs w:val="24"/>
        </w:rPr>
      </w:pPr>
      <w:proofErr w:type="gramStart"/>
      <w:r w:rsidRPr="00723DF4">
        <w:rPr>
          <w:sz w:val="24"/>
          <w:szCs w:val="24"/>
        </w:rPr>
        <w:t>d’évoluer</w:t>
      </w:r>
      <w:proofErr w:type="gramEnd"/>
      <w:r w:rsidRPr="00723DF4">
        <w:rPr>
          <w:sz w:val="24"/>
          <w:szCs w:val="24"/>
        </w:rPr>
        <w:t xml:space="preserve"> autour du système dans de bonnes conditions de sécurité,</w:t>
      </w:r>
    </w:p>
    <w:p w14:paraId="1BAB89B0" w14:textId="77777777" w:rsidR="00130474" w:rsidRPr="00723DF4" w:rsidRDefault="00130474" w:rsidP="00130474">
      <w:pPr>
        <w:numPr>
          <w:ilvl w:val="0"/>
          <w:numId w:val="11"/>
        </w:numPr>
        <w:tabs>
          <w:tab w:val="clear" w:pos="1068"/>
          <w:tab w:val="num" w:pos="709"/>
        </w:tabs>
        <w:spacing w:before="60" w:after="0" w:line="240" w:lineRule="auto"/>
        <w:ind w:left="1066" w:hanging="357"/>
        <w:jc w:val="left"/>
        <w:rPr>
          <w:sz w:val="24"/>
          <w:szCs w:val="24"/>
        </w:rPr>
      </w:pPr>
      <w:proofErr w:type="gramStart"/>
      <w:r w:rsidRPr="00723DF4">
        <w:rPr>
          <w:sz w:val="24"/>
          <w:szCs w:val="24"/>
        </w:rPr>
        <w:t>d’accéder</w:t>
      </w:r>
      <w:proofErr w:type="gramEnd"/>
      <w:r w:rsidRPr="00723DF4">
        <w:rPr>
          <w:sz w:val="24"/>
          <w:szCs w:val="24"/>
        </w:rPr>
        <w:t xml:space="preserve"> </w:t>
      </w:r>
      <w:r w:rsidR="000024DF" w:rsidRPr="00723DF4">
        <w:rPr>
          <w:sz w:val="24"/>
          <w:szCs w:val="24"/>
        </w:rPr>
        <w:t xml:space="preserve">aux coffrets </w:t>
      </w:r>
      <w:r w:rsidRPr="00723DF4">
        <w:rPr>
          <w:sz w:val="24"/>
          <w:szCs w:val="24"/>
        </w:rPr>
        <w:t>électrique</w:t>
      </w:r>
      <w:r w:rsidR="000024DF" w:rsidRPr="00723DF4">
        <w:rPr>
          <w:sz w:val="24"/>
          <w:szCs w:val="24"/>
        </w:rPr>
        <w:t>s haut et bas</w:t>
      </w:r>
      <w:r w:rsidRPr="00723DF4">
        <w:rPr>
          <w:sz w:val="24"/>
          <w:szCs w:val="24"/>
        </w:rPr>
        <w:t>,</w:t>
      </w:r>
    </w:p>
    <w:p w14:paraId="1ECDEC0C" w14:textId="77777777" w:rsidR="00C93CD4" w:rsidRPr="00723DF4" w:rsidRDefault="00C93CD4" w:rsidP="0048227F">
      <w:pPr>
        <w:jc w:val="center"/>
        <w:rPr>
          <w:sz w:val="24"/>
          <w:szCs w:val="24"/>
        </w:rPr>
      </w:pPr>
    </w:p>
    <w:p w14:paraId="5CE54A4B" w14:textId="77777777" w:rsidR="00F8169F" w:rsidRPr="00723DF4" w:rsidRDefault="00F8169F" w:rsidP="0048227F">
      <w:pPr>
        <w:rPr>
          <w:sz w:val="24"/>
          <w:szCs w:val="24"/>
        </w:rPr>
      </w:pPr>
      <w:r w:rsidRPr="00723DF4">
        <w:rPr>
          <w:sz w:val="24"/>
          <w:szCs w:val="24"/>
        </w:rPr>
        <w:t>Prévoir également un emplaceme</w:t>
      </w:r>
      <w:r w:rsidR="0048227F" w:rsidRPr="00723DF4">
        <w:rPr>
          <w:sz w:val="24"/>
          <w:szCs w:val="24"/>
        </w:rPr>
        <w:t>nt qui autorise des accès aisés </w:t>
      </w:r>
      <w:r w:rsidRPr="00723DF4">
        <w:rPr>
          <w:sz w:val="24"/>
          <w:szCs w:val="24"/>
        </w:rPr>
        <w:t>:</w:t>
      </w:r>
    </w:p>
    <w:p w14:paraId="63601974" w14:textId="77777777" w:rsidR="00F8169F" w:rsidRPr="00723DF4" w:rsidRDefault="00F8169F" w:rsidP="00CC3B5E">
      <w:pPr>
        <w:numPr>
          <w:ilvl w:val="0"/>
          <w:numId w:val="12"/>
        </w:numPr>
        <w:tabs>
          <w:tab w:val="clear" w:pos="1068"/>
          <w:tab w:val="num" w:pos="709"/>
        </w:tabs>
        <w:spacing w:before="120" w:after="60" w:line="240" w:lineRule="auto"/>
        <w:ind w:left="1066" w:hanging="357"/>
        <w:jc w:val="left"/>
        <w:rPr>
          <w:sz w:val="24"/>
          <w:szCs w:val="24"/>
        </w:rPr>
      </w:pPr>
      <w:r w:rsidRPr="00723DF4">
        <w:rPr>
          <w:sz w:val="24"/>
          <w:szCs w:val="24"/>
        </w:rPr>
        <w:t xml:space="preserve">Au réseau électrique </w:t>
      </w:r>
      <w:r w:rsidR="000024DF" w:rsidRPr="00723DF4">
        <w:rPr>
          <w:sz w:val="24"/>
          <w:szCs w:val="24"/>
        </w:rPr>
        <w:t>m</w:t>
      </w:r>
      <w:r w:rsidR="00D410D3" w:rsidRPr="00723DF4">
        <w:rPr>
          <w:sz w:val="24"/>
          <w:szCs w:val="24"/>
        </w:rPr>
        <w:t xml:space="preserve">onophasé </w:t>
      </w:r>
    </w:p>
    <w:p w14:paraId="78BD5ACB" w14:textId="77777777" w:rsidR="00F8169F" w:rsidRPr="00723DF4" w:rsidRDefault="00F8169F" w:rsidP="00C93CD4">
      <w:pPr>
        <w:rPr>
          <w:sz w:val="24"/>
          <w:szCs w:val="24"/>
        </w:rPr>
      </w:pPr>
    </w:p>
    <w:p w14:paraId="13510DEB" w14:textId="77777777" w:rsidR="00F8169F" w:rsidRPr="00723DF4" w:rsidRDefault="00F8169F" w:rsidP="00F8169F">
      <w:pPr>
        <w:pStyle w:val="Annotationimportante"/>
        <w:rPr>
          <w:sz w:val="24"/>
          <w:szCs w:val="24"/>
        </w:rPr>
      </w:pPr>
      <w:r w:rsidRPr="00723DF4">
        <w:rPr>
          <w:sz w:val="24"/>
          <w:szCs w:val="24"/>
        </w:rPr>
        <w:t xml:space="preserve">Prévoir l’installation de l’équipement sur un sol plat, capable de supporter la charge de la </w:t>
      </w:r>
      <w:r w:rsidR="000024DF" w:rsidRPr="00723DF4">
        <w:rPr>
          <w:sz w:val="24"/>
          <w:szCs w:val="24"/>
        </w:rPr>
        <w:t>borne</w:t>
      </w:r>
      <w:r w:rsidRPr="00723DF4">
        <w:rPr>
          <w:sz w:val="24"/>
          <w:szCs w:val="24"/>
        </w:rPr>
        <w:t>.</w:t>
      </w:r>
    </w:p>
    <w:p w14:paraId="278FA0B4" w14:textId="77777777" w:rsidR="00F8169F" w:rsidRPr="00723DF4" w:rsidRDefault="00F8169F" w:rsidP="00C93CD4">
      <w:pPr>
        <w:rPr>
          <w:sz w:val="24"/>
          <w:szCs w:val="24"/>
        </w:rPr>
      </w:pPr>
    </w:p>
    <w:p w14:paraId="4C14D2EF" w14:textId="77777777" w:rsidR="00C93CD4" w:rsidRPr="00723DF4" w:rsidRDefault="00F8169F" w:rsidP="00284C22">
      <w:pPr>
        <w:pStyle w:val="Annotationimportante"/>
        <w:spacing w:line="240" w:lineRule="auto"/>
        <w:jc w:val="left"/>
        <w:rPr>
          <w:noProof/>
          <w:sz w:val="24"/>
          <w:szCs w:val="24"/>
        </w:rPr>
      </w:pPr>
      <w:r w:rsidRPr="00723DF4">
        <w:rPr>
          <w:sz w:val="24"/>
          <w:szCs w:val="24"/>
        </w:rPr>
        <w:t>Prévoir l’installation de l’équipement dans un local sec et éclairé permettant la visualisation correcte des parties actives de tout l’équipement et le travail dans des conditions de sécurité optimales.</w:t>
      </w:r>
    </w:p>
    <w:p w14:paraId="55ED07D8" w14:textId="77777777" w:rsidR="00AF2C1A" w:rsidRDefault="00AF2C1A" w:rsidP="0048227F">
      <w:pPr>
        <w:rPr>
          <w:noProof/>
        </w:rPr>
      </w:pPr>
    </w:p>
    <w:p w14:paraId="0152CE54" w14:textId="77777777" w:rsidR="000C3B6A" w:rsidRDefault="000C3B6A">
      <w:pPr>
        <w:spacing w:after="0" w:line="240" w:lineRule="auto"/>
        <w:jc w:val="left"/>
      </w:pPr>
      <w:r>
        <w:br w:type="page"/>
      </w:r>
    </w:p>
    <w:p w14:paraId="60C20C5C" w14:textId="77777777" w:rsidR="00AF2C1A" w:rsidRDefault="00AF2C1A" w:rsidP="005831CC"/>
    <w:p w14:paraId="0F6106D5" w14:textId="77777777" w:rsidR="008C211D" w:rsidRPr="00E87882" w:rsidRDefault="008C211D" w:rsidP="00800161">
      <w:pPr>
        <w:pStyle w:val="Titre1"/>
      </w:pPr>
      <w:bookmarkStart w:id="32" w:name="_Toc122153367"/>
      <w:bookmarkStart w:id="33" w:name="_Toc122164318"/>
      <w:bookmarkStart w:id="34" w:name="_Toc122339953"/>
      <w:bookmarkStart w:id="35" w:name="_Toc416988647"/>
      <w:bookmarkStart w:id="36" w:name="_Toc12467430"/>
      <w:r w:rsidRPr="00E87882">
        <w:t>RACCORDEMENTS AUX SOURCES D’ENERGIE</w:t>
      </w:r>
      <w:bookmarkEnd w:id="32"/>
      <w:bookmarkEnd w:id="33"/>
      <w:bookmarkEnd w:id="34"/>
      <w:bookmarkEnd w:id="35"/>
      <w:bookmarkEnd w:id="36"/>
    </w:p>
    <w:p w14:paraId="184FDD6B" w14:textId="77777777" w:rsidR="004A4DD2" w:rsidRDefault="004A4DD2" w:rsidP="00AF2C1A"/>
    <w:p w14:paraId="4AEE02A6" w14:textId="77777777" w:rsidR="00AF2C1A" w:rsidRPr="00723DF4" w:rsidRDefault="004A4DD2" w:rsidP="00AF2C1A">
      <w:pPr>
        <w:rPr>
          <w:sz w:val="24"/>
          <w:szCs w:val="24"/>
        </w:rPr>
      </w:pPr>
      <w:r w:rsidRPr="00723DF4">
        <w:rPr>
          <w:sz w:val="24"/>
          <w:szCs w:val="24"/>
        </w:rPr>
        <w:t>S</w:t>
      </w:r>
      <w:r w:rsidR="00AF2C1A" w:rsidRPr="00723DF4">
        <w:rPr>
          <w:sz w:val="24"/>
          <w:szCs w:val="24"/>
        </w:rPr>
        <w:t xml:space="preserve">e reporter aux schémas électriques </w:t>
      </w:r>
      <w:r w:rsidR="00F749D4" w:rsidRPr="00723DF4">
        <w:rPr>
          <w:sz w:val="24"/>
          <w:szCs w:val="24"/>
        </w:rPr>
        <w:t>de la borne de recharge : SCCY180000xx</w:t>
      </w:r>
    </w:p>
    <w:p w14:paraId="27E87DA9" w14:textId="77777777" w:rsidR="00AF2C1A" w:rsidRPr="00723DF4" w:rsidRDefault="00AF2C1A" w:rsidP="00F749D4">
      <w:pPr>
        <w:rPr>
          <w:sz w:val="24"/>
          <w:szCs w:val="24"/>
        </w:rPr>
      </w:pPr>
      <w:r w:rsidRPr="00723DF4">
        <w:rPr>
          <w:sz w:val="24"/>
          <w:szCs w:val="24"/>
        </w:rPr>
        <w:t>Pour l</w:t>
      </w:r>
      <w:r w:rsidR="00F749D4" w:rsidRPr="00723DF4">
        <w:rPr>
          <w:sz w:val="24"/>
          <w:szCs w:val="24"/>
        </w:rPr>
        <w:t>’</w:t>
      </w:r>
      <w:r w:rsidRPr="00723DF4">
        <w:rPr>
          <w:sz w:val="24"/>
          <w:szCs w:val="24"/>
        </w:rPr>
        <w:t>alimentation électrique</w:t>
      </w:r>
      <w:r w:rsidR="00F749D4" w:rsidRPr="00723DF4">
        <w:rPr>
          <w:sz w:val="24"/>
          <w:szCs w:val="24"/>
        </w:rPr>
        <w:t xml:space="preserve">, la borne CY18 doit être raccordée au </w:t>
      </w:r>
      <w:r w:rsidRPr="00723DF4">
        <w:rPr>
          <w:sz w:val="24"/>
          <w:szCs w:val="24"/>
        </w:rPr>
        <w:t>réseau monophasé 230 V alternatif 50 Hz, avec neutre et terre (1 phase + neutre + PE). Régime de neutre TT.</w:t>
      </w:r>
    </w:p>
    <w:p w14:paraId="1D2990B1" w14:textId="77777777" w:rsidR="00AF2C1A" w:rsidRPr="00723DF4" w:rsidRDefault="00F749D4" w:rsidP="00AF2C1A">
      <w:pPr>
        <w:spacing w:after="0"/>
        <w:rPr>
          <w:sz w:val="24"/>
          <w:szCs w:val="24"/>
        </w:rPr>
      </w:pPr>
      <w:r w:rsidRPr="00723DF4">
        <w:rPr>
          <w:sz w:val="24"/>
          <w:szCs w:val="24"/>
        </w:rPr>
        <w:t>Utiliser la fiche 16A prévue à cet effet :</w:t>
      </w:r>
    </w:p>
    <w:p w14:paraId="5EA0970A" w14:textId="77777777" w:rsidR="00F749D4" w:rsidRPr="00723DF4" w:rsidRDefault="00F749D4" w:rsidP="00AF2C1A">
      <w:pPr>
        <w:spacing w:after="0"/>
        <w:rPr>
          <w:sz w:val="24"/>
          <w:szCs w:val="24"/>
        </w:rPr>
      </w:pPr>
    </w:p>
    <w:p w14:paraId="51CF3213" w14:textId="77777777" w:rsidR="00F749D4" w:rsidRPr="00723DF4" w:rsidRDefault="00F749D4" w:rsidP="00F749D4">
      <w:pPr>
        <w:spacing w:after="0"/>
        <w:jc w:val="center"/>
        <w:rPr>
          <w:sz w:val="24"/>
          <w:szCs w:val="24"/>
        </w:rPr>
      </w:pPr>
      <w:r w:rsidRPr="00723DF4">
        <w:rPr>
          <w:noProof/>
          <w:sz w:val="24"/>
          <w:szCs w:val="24"/>
        </w:rPr>
        <w:drawing>
          <wp:inline distT="0" distB="0" distL="0" distR="0" wp14:anchorId="67D11427" wp14:editId="5AFF0E48">
            <wp:extent cx="2552700" cy="1914584"/>
            <wp:effectExtent l="0" t="0" r="0" b="0"/>
            <wp:docPr id="4" name="Image 4" descr="N:\CY10 - EclairagePublic\PHCY10\PHCY18\CY18000_FINIE\P129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Y10 - EclairagePublic\PHCY10\PHCY18\CY18000_FINIE\P12903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5097" cy="1916382"/>
                    </a:xfrm>
                    <a:prstGeom prst="rect">
                      <a:avLst/>
                    </a:prstGeom>
                    <a:noFill/>
                    <a:ln>
                      <a:noFill/>
                    </a:ln>
                  </pic:spPr>
                </pic:pic>
              </a:graphicData>
            </a:graphic>
          </wp:inline>
        </w:drawing>
      </w:r>
    </w:p>
    <w:p w14:paraId="14C0DBC5" w14:textId="77777777" w:rsidR="00F749D4" w:rsidRPr="00723DF4" w:rsidRDefault="00F749D4" w:rsidP="00AF2C1A">
      <w:pPr>
        <w:spacing w:after="0"/>
        <w:rPr>
          <w:sz w:val="24"/>
          <w:szCs w:val="24"/>
        </w:rPr>
      </w:pPr>
    </w:p>
    <w:p w14:paraId="45BBD860" w14:textId="77777777" w:rsidR="004A4DD2" w:rsidRDefault="00AF2C1A" w:rsidP="00AF2C1A">
      <w:pPr>
        <w:rPr>
          <w:sz w:val="24"/>
          <w:szCs w:val="24"/>
        </w:rPr>
      </w:pPr>
      <w:r w:rsidRPr="00723DF4">
        <w:rPr>
          <w:sz w:val="24"/>
          <w:szCs w:val="24"/>
        </w:rPr>
        <w:t xml:space="preserve">Puissance </w:t>
      </w:r>
      <w:r w:rsidR="00F749D4" w:rsidRPr="00723DF4">
        <w:rPr>
          <w:sz w:val="24"/>
          <w:szCs w:val="24"/>
        </w:rPr>
        <w:t xml:space="preserve">maximale </w:t>
      </w:r>
      <w:r w:rsidRPr="00723DF4">
        <w:rPr>
          <w:sz w:val="24"/>
          <w:szCs w:val="24"/>
        </w:rPr>
        <w:t xml:space="preserve">absorbée : </w:t>
      </w:r>
      <w:r w:rsidR="00F749D4" w:rsidRPr="00723DF4">
        <w:rPr>
          <w:sz w:val="24"/>
          <w:szCs w:val="24"/>
        </w:rPr>
        <w:t xml:space="preserve">3,6 </w:t>
      </w:r>
      <w:r w:rsidRPr="00723DF4">
        <w:rPr>
          <w:sz w:val="24"/>
          <w:szCs w:val="24"/>
        </w:rPr>
        <w:t>kW.</w:t>
      </w:r>
      <w:r w:rsidR="00F749D4" w:rsidRPr="00723DF4">
        <w:rPr>
          <w:sz w:val="24"/>
          <w:szCs w:val="24"/>
        </w:rPr>
        <w:t xml:space="preserve"> L’ensemble doit être protégé par un disjoncteur différentiel à la charge du client.</w:t>
      </w:r>
    </w:p>
    <w:p w14:paraId="5268C379" w14:textId="77777777" w:rsidR="00316B7D" w:rsidRDefault="00316B7D" w:rsidP="00AF2C1A">
      <w:pPr>
        <w:rPr>
          <w:sz w:val="24"/>
          <w:szCs w:val="24"/>
        </w:rPr>
      </w:pPr>
    </w:p>
    <w:p w14:paraId="181FE8AE" w14:textId="77777777" w:rsidR="00316B7D" w:rsidRPr="00723DF4" w:rsidRDefault="00316B7D" w:rsidP="00AF2C1A">
      <w:pPr>
        <w:rPr>
          <w:sz w:val="24"/>
          <w:szCs w:val="24"/>
        </w:rPr>
      </w:pPr>
    </w:p>
    <w:p w14:paraId="1B2E0805" w14:textId="77777777" w:rsidR="00C83600" w:rsidRPr="00081E29" w:rsidRDefault="00C83600" w:rsidP="00C83600">
      <w:pPr>
        <w:pStyle w:val="Titre1"/>
      </w:pPr>
      <w:bookmarkStart w:id="37" w:name="_Toc12467431"/>
      <w:r w:rsidRPr="00081E29">
        <w:t xml:space="preserve">Mise </w:t>
      </w:r>
      <w:r>
        <w:t>EN œuvre D’UNE SEULE BORNE CY18</w:t>
      </w:r>
      <w:bookmarkEnd w:id="37"/>
    </w:p>
    <w:p w14:paraId="4FF6731E" w14:textId="77777777" w:rsidR="007848C6" w:rsidRDefault="007848C6" w:rsidP="00C83600"/>
    <w:p w14:paraId="3CAB34CB" w14:textId="77777777" w:rsidR="004A4DD2" w:rsidRPr="00723DF4" w:rsidRDefault="00C83600" w:rsidP="00C83600">
      <w:pPr>
        <w:rPr>
          <w:sz w:val="24"/>
          <w:szCs w:val="24"/>
        </w:rPr>
      </w:pPr>
      <w:r w:rsidRPr="00723DF4">
        <w:rPr>
          <w:sz w:val="24"/>
          <w:szCs w:val="24"/>
        </w:rPr>
        <w:t xml:space="preserve">Se reporter au </w:t>
      </w:r>
      <w:r w:rsidRPr="00723DF4">
        <w:rPr>
          <w:b/>
          <w:bCs/>
          <w:sz w:val="24"/>
          <w:szCs w:val="24"/>
        </w:rPr>
        <w:t>synoptique à une borne SCCY1800001x</w:t>
      </w:r>
      <w:r w:rsidRPr="00723DF4">
        <w:rPr>
          <w:sz w:val="24"/>
          <w:szCs w:val="24"/>
        </w:rPr>
        <w:t xml:space="preserve"> et au </w:t>
      </w:r>
      <w:r w:rsidRPr="00723DF4">
        <w:rPr>
          <w:b/>
          <w:bCs/>
          <w:sz w:val="24"/>
          <w:szCs w:val="24"/>
        </w:rPr>
        <w:t>schéma à une borne SCCY1800003</w:t>
      </w:r>
      <w:r w:rsidR="007848C6" w:rsidRPr="00723DF4">
        <w:rPr>
          <w:b/>
          <w:bCs/>
          <w:sz w:val="24"/>
          <w:szCs w:val="24"/>
        </w:rPr>
        <w:t>x</w:t>
      </w:r>
      <w:r w:rsidRPr="00723DF4">
        <w:rPr>
          <w:sz w:val="24"/>
          <w:szCs w:val="24"/>
        </w:rPr>
        <w:t>.</w:t>
      </w:r>
    </w:p>
    <w:p w14:paraId="0F1522FF" w14:textId="77777777" w:rsidR="007848C6" w:rsidRPr="00723DF4" w:rsidRDefault="007848C6" w:rsidP="00C83600">
      <w:pPr>
        <w:rPr>
          <w:sz w:val="24"/>
          <w:szCs w:val="24"/>
        </w:rPr>
      </w:pPr>
    </w:p>
    <w:p w14:paraId="38EC3C8C" w14:textId="77777777" w:rsidR="00C83600" w:rsidRPr="00723DF4" w:rsidRDefault="00C83600" w:rsidP="00C83600">
      <w:pPr>
        <w:rPr>
          <w:sz w:val="24"/>
          <w:szCs w:val="24"/>
        </w:rPr>
      </w:pPr>
      <w:r w:rsidRPr="00723DF4">
        <w:rPr>
          <w:sz w:val="24"/>
          <w:szCs w:val="24"/>
        </w:rPr>
        <w:t>La borne de recharge CY18, peut être raccordée au système Smart Street CY10.</w:t>
      </w:r>
    </w:p>
    <w:p w14:paraId="59DB8B45" w14:textId="77777777" w:rsidR="007848C6" w:rsidRPr="00723DF4" w:rsidRDefault="007848C6" w:rsidP="00C83600">
      <w:pPr>
        <w:rPr>
          <w:sz w:val="24"/>
          <w:szCs w:val="24"/>
        </w:rPr>
      </w:pPr>
    </w:p>
    <w:p w14:paraId="567AA9AF" w14:textId="77777777" w:rsidR="00C83600" w:rsidRPr="00723DF4" w:rsidRDefault="00C83600" w:rsidP="00C83600">
      <w:pPr>
        <w:rPr>
          <w:sz w:val="24"/>
          <w:szCs w:val="24"/>
        </w:rPr>
      </w:pPr>
      <w:r w:rsidRPr="00723DF4">
        <w:rPr>
          <w:sz w:val="24"/>
          <w:szCs w:val="24"/>
        </w:rPr>
        <w:t xml:space="preserve">En suivant le synoptique et le schéma : </w:t>
      </w:r>
    </w:p>
    <w:p w14:paraId="3ACC93B0" w14:textId="77777777" w:rsidR="007848C6" w:rsidRPr="00723DF4" w:rsidRDefault="007848C6" w:rsidP="00C83600">
      <w:pPr>
        <w:rPr>
          <w:sz w:val="24"/>
          <w:szCs w:val="24"/>
        </w:rPr>
      </w:pPr>
    </w:p>
    <w:p w14:paraId="554A9D1B" w14:textId="77777777" w:rsidR="00711B94" w:rsidRPr="00723DF4" w:rsidRDefault="00711B94" w:rsidP="00C83600">
      <w:pPr>
        <w:pStyle w:val="Paragraphedeliste"/>
        <w:numPr>
          <w:ilvl w:val="0"/>
          <w:numId w:val="12"/>
        </w:numPr>
        <w:rPr>
          <w:sz w:val="24"/>
          <w:szCs w:val="24"/>
        </w:rPr>
      </w:pPr>
      <w:r w:rsidRPr="00723DF4">
        <w:rPr>
          <w:sz w:val="24"/>
          <w:szCs w:val="24"/>
        </w:rPr>
        <w:t>Déposer le panneau avant de la borne</w:t>
      </w:r>
      <w:r w:rsidR="00697A01" w:rsidRPr="00723DF4">
        <w:rPr>
          <w:sz w:val="24"/>
          <w:szCs w:val="24"/>
        </w:rPr>
        <w:t xml:space="preserve"> de recharge de véhicule</w:t>
      </w:r>
      <w:r w:rsidR="007848C6" w:rsidRPr="00723DF4">
        <w:rPr>
          <w:sz w:val="24"/>
          <w:szCs w:val="24"/>
        </w:rPr>
        <w:t xml:space="preserve"> (4 vis fraisées TORX)</w:t>
      </w:r>
    </w:p>
    <w:p w14:paraId="2A79EA4E" w14:textId="77777777" w:rsidR="00697A01" w:rsidRPr="00723DF4" w:rsidRDefault="00697A01" w:rsidP="00697A01">
      <w:pPr>
        <w:rPr>
          <w:sz w:val="24"/>
          <w:szCs w:val="24"/>
        </w:rPr>
      </w:pPr>
    </w:p>
    <w:p w14:paraId="221E6F7B" w14:textId="77777777" w:rsidR="00711B94" w:rsidRPr="00723DF4" w:rsidRDefault="00711B94" w:rsidP="00C83600">
      <w:pPr>
        <w:pStyle w:val="Paragraphedeliste"/>
        <w:numPr>
          <w:ilvl w:val="0"/>
          <w:numId w:val="12"/>
        </w:numPr>
        <w:rPr>
          <w:sz w:val="24"/>
          <w:szCs w:val="24"/>
        </w:rPr>
      </w:pPr>
      <w:r w:rsidRPr="00723DF4">
        <w:rPr>
          <w:sz w:val="24"/>
          <w:szCs w:val="24"/>
        </w:rPr>
        <w:t xml:space="preserve">Ouvrir les portes supérieures et inférieures </w:t>
      </w:r>
      <w:r w:rsidR="00697A01" w:rsidRPr="00723DF4">
        <w:rPr>
          <w:sz w:val="24"/>
          <w:szCs w:val="24"/>
        </w:rPr>
        <w:t>de la borne de recharge de véhicule</w:t>
      </w:r>
    </w:p>
    <w:p w14:paraId="04A77D8E" w14:textId="77777777" w:rsidR="00C83600" w:rsidRPr="00723DF4" w:rsidRDefault="00C83600" w:rsidP="00C83600">
      <w:pPr>
        <w:pStyle w:val="Paragraphedeliste"/>
        <w:numPr>
          <w:ilvl w:val="0"/>
          <w:numId w:val="12"/>
        </w:numPr>
        <w:rPr>
          <w:sz w:val="24"/>
          <w:szCs w:val="24"/>
        </w:rPr>
      </w:pPr>
      <w:r w:rsidRPr="00723DF4">
        <w:rPr>
          <w:sz w:val="24"/>
          <w:szCs w:val="24"/>
        </w:rPr>
        <w:t>Raccorder un câble RJ45 entre la borne de recharge et le mât N°1. Sur le CY10, ce câble se branche sur la connexion RJ45 de la CITIBOX de m</w:t>
      </w:r>
      <w:r w:rsidR="00697A01" w:rsidRPr="00723DF4">
        <w:rPr>
          <w:sz w:val="24"/>
          <w:szCs w:val="24"/>
        </w:rPr>
        <w:t>â</w:t>
      </w:r>
      <w:r w:rsidRPr="00723DF4">
        <w:rPr>
          <w:sz w:val="24"/>
          <w:szCs w:val="24"/>
        </w:rPr>
        <w:t>t. Au besoin, démonter l’option caméra CY17 du mât N°1.</w:t>
      </w:r>
      <w:r w:rsidR="0066017B" w:rsidRPr="00723DF4">
        <w:rPr>
          <w:sz w:val="24"/>
          <w:szCs w:val="24"/>
        </w:rPr>
        <w:t xml:space="preserve"> Ce câble est à passer dans de la gaine verte 40 mm (livré en accessoire avec le système).</w:t>
      </w:r>
    </w:p>
    <w:p w14:paraId="28886915" w14:textId="77777777" w:rsidR="0066017B" w:rsidRPr="00723DF4" w:rsidRDefault="0066017B" w:rsidP="0066017B">
      <w:pPr>
        <w:pStyle w:val="Paragraphedeliste"/>
        <w:rPr>
          <w:sz w:val="24"/>
          <w:szCs w:val="24"/>
        </w:rPr>
      </w:pPr>
    </w:p>
    <w:p w14:paraId="143422D3" w14:textId="77777777" w:rsidR="00C83600" w:rsidRPr="00723DF4" w:rsidRDefault="00C83600" w:rsidP="00C83600">
      <w:pPr>
        <w:pStyle w:val="Paragraphedeliste"/>
        <w:numPr>
          <w:ilvl w:val="1"/>
          <w:numId w:val="12"/>
        </w:numPr>
        <w:rPr>
          <w:sz w:val="24"/>
          <w:szCs w:val="24"/>
        </w:rPr>
      </w:pPr>
      <w:r w:rsidRPr="00723DF4">
        <w:rPr>
          <w:sz w:val="24"/>
          <w:szCs w:val="24"/>
        </w:rPr>
        <w:t>Un câble RJ45 standard livré en accessoire peut être utilisé</w:t>
      </w:r>
      <w:r w:rsidR="00711B94" w:rsidRPr="00723DF4">
        <w:rPr>
          <w:sz w:val="24"/>
          <w:szCs w:val="24"/>
        </w:rPr>
        <w:t xml:space="preserve"> (au niveau de la borne de recharge de véhicule CY18, il faudra se raccorder directement sur la carte de communication)</w:t>
      </w:r>
    </w:p>
    <w:p w14:paraId="2F28A41D" w14:textId="77777777" w:rsidR="0066017B" w:rsidRPr="00723DF4" w:rsidRDefault="00711B94" w:rsidP="007848C6">
      <w:pPr>
        <w:pStyle w:val="Paragraphedeliste"/>
        <w:numPr>
          <w:ilvl w:val="1"/>
          <w:numId w:val="12"/>
        </w:numPr>
        <w:jc w:val="left"/>
        <w:rPr>
          <w:sz w:val="24"/>
          <w:szCs w:val="24"/>
        </w:rPr>
      </w:pPr>
      <w:r w:rsidRPr="00723DF4">
        <w:rPr>
          <w:sz w:val="24"/>
          <w:szCs w:val="24"/>
        </w:rPr>
        <w:t>Une liaison RJ45 peut aussi être réalisé</w:t>
      </w:r>
      <w:r w:rsidR="00697A01" w:rsidRPr="00723DF4">
        <w:rPr>
          <w:sz w:val="24"/>
          <w:szCs w:val="24"/>
        </w:rPr>
        <w:t>e</w:t>
      </w:r>
      <w:r w:rsidRPr="00723DF4">
        <w:rPr>
          <w:sz w:val="24"/>
          <w:szCs w:val="24"/>
        </w:rPr>
        <w:t xml:space="preserve"> à l’aide du câble et des connectiques RJ45 à sertir fournies à cet effet</w:t>
      </w:r>
      <w:r w:rsidR="00697A01" w:rsidRPr="00723DF4">
        <w:rPr>
          <w:sz w:val="24"/>
          <w:szCs w:val="24"/>
        </w:rPr>
        <w:t xml:space="preserve"> (au niveau de la borne de recharge de véhicule CY18, il faudra </w:t>
      </w:r>
      <w:r w:rsidR="007848C6" w:rsidRPr="00723DF4">
        <w:rPr>
          <w:sz w:val="24"/>
          <w:szCs w:val="24"/>
        </w:rPr>
        <w:t xml:space="preserve">alors </w:t>
      </w:r>
      <w:r w:rsidR="00697A01" w:rsidRPr="00723DF4">
        <w:rPr>
          <w:sz w:val="24"/>
          <w:szCs w:val="24"/>
        </w:rPr>
        <w:t>se raccorder directement sur la XRJ1)</w:t>
      </w:r>
      <w:r w:rsidRPr="00723DF4">
        <w:rPr>
          <w:sz w:val="24"/>
          <w:szCs w:val="24"/>
        </w:rPr>
        <w:t xml:space="preserve"> </w:t>
      </w:r>
      <w:r w:rsidR="006E0E77" w:rsidRPr="00723DF4">
        <w:rPr>
          <w:sz w:val="24"/>
          <w:szCs w:val="24"/>
        </w:rPr>
        <w:br/>
      </w:r>
    </w:p>
    <w:p w14:paraId="452CAD7F" w14:textId="77777777" w:rsidR="0066017B" w:rsidRPr="00723DF4" w:rsidRDefault="0066017B" w:rsidP="007848C6">
      <w:pPr>
        <w:pStyle w:val="Paragraphedeliste"/>
        <w:numPr>
          <w:ilvl w:val="1"/>
          <w:numId w:val="12"/>
        </w:numPr>
        <w:jc w:val="left"/>
        <w:rPr>
          <w:sz w:val="24"/>
          <w:szCs w:val="24"/>
        </w:rPr>
      </w:pPr>
      <w:r w:rsidRPr="00723DF4">
        <w:rPr>
          <w:sz w:val="24"/>
          <w:szCs w:val="24"/>
        </w:rPr>
        <w:t>Nota : si le mât concerné est déjà raccordé avec plus de 2 gaines, remplacer ses plaques serre-gaine par celles-ci (livrées en accessoire avec la borne de recharge de véhicule électrique CY18) :</w:t>
      </w:r>
    </w:p>
    <w:p w14:paraId="5E08CD7B" w14:textId="77777777" w:rsidR="0066017B" w:rsidRPr="00723DF4" w:rsidRDefault="0066017B" w:rsidP="0066017B">
      <w:pPr>
        <w:jc w:val="center"/>
        <w:rPr>
          <w:sz w:val="24"/>
          <w:szCs w:val="24"/>
        </w:rPr>
      </w:pPr>
      <w:r w:rsidRPr="00723DF4">
        <w:rPr>
          <w:noProof/>
          <w:sz w:val="24"/>
          <w:szCs w:val="24"/>
        </w:rPr>
        <w:drawing>
          <wp:inline distT="0" distB="0" distL="0" distR="0" wp14:anchorId="05D3D280" wp14:editId="2A3F3305">
            <wp:extent cx="2702256" cy="1409887"/>
            <wp:effectExtent l="0" t="0" r="0" b="0"/>
            <wp:docPr id="9" name="Image 9" descr="N:\CY10 - EclairagePublic\PHCY10\PHCY18\CY18000_FINIE\P129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Y10 - EclairagePublic\PHCY10\PHCY18\CY18000_FINIE\P12904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73" t="22014" r="9156" b="20617"/>
                    <a:stretch/>
                  </pic:blipFill>
                  <pic:spPr bwMode="auto">
                    <a:xfrm>
                      <a:off x="0" y="0"/>
                      <a:ext cx="2720024" cy="1419157"/>
                    </a:xfrm>
                    <a:prstGeom prst="rect">
                      <a:avLst/>
                    </a:prstGeom>
                    <a:noFill/>
                    <a:ln>
                      <a:noFill/>
                    </a:ln>
                    <a:extLst>
                      <a:ext uri="{53640926-AAD7-44D8-BBD7-CCE9431645EC}">
                        <a14:shadowObscured xmlns:a14="http://schemas.microsoft.com/office/drawing/2010/main"/>
                      </a:ext>
                    </a:extLst>
                  </pic:spPr>
                </pic:pic>
              </a:graphicData>
            </a:graphic>
          </wp:inline>
        </w:drawing>
      </w:r>
    </w:p>
    <w:p w14:paraId="12BFDA8D" w14:textId="77777777" w:rsidR="00C83600" w:rsidRPr="00723DF4" w:rsidRDefault="00697A01" w:rsidP="00C83600">
      <w:pPr>
        <w:pStyle w:val="Paragraphedeliste"/>
        <w:numPr>
          <w:ilvl w:val="0"/>
          <w:numId w:val="12"/>
        </w:numPr>
        <w:rPr>
          <w:sz w:val="24"/>
          <w:szCs w:val="24"/>
        </w:rPr>
      </w:pPr>
      <w:r w:rsidRPr="00723DF4">
        <w:rPr>
          <w:sz w:val="24"/>
          <w:szCs w:val="24"/>
          <w:u w:val="single"/>
        </w:rPr>
        <w:t>Si vous souhaitez utiliser les contacteurs KA1</w:t>
      </w:r>
      <w:r w:rsidR="007848C6" w:rsidRPr="00723DF4">
        <w:rPr>
          <w:sz w:val="24"/>
          <w:szCs w:val="24"/>
          <w:u w:val="single"/>
        </w:rPr>
        <w:t xml:space="preserve"> (entrée ON/OFF)</w:t>
      </w:r>
      <w:r w:rsidRPr="00723DF4">
        <w:rPr>
          <w:sz w:val="24"/>
          <w:szCs w:val="24"/>
          <w:u w:val="single"/>
        </w:rPr>
        <w:t xml:space="preserve"> et KA2</w:t>
      </w:r>
      <w:r w:rsidR="007848C6" w:rsidRPr="00723DF4">
        <w:rPr>
          <w:sz w:val="24"/>
          <w:szCs w:val="24"/>
          <w:u w:val="single"/>
        </w:rPr>
        <w:t xml:space="preserve"> (entrée Heures Creuses / Heures Pleines)</w:t>
      </w:r>
      <w:r w:rsidRPr="00723DF4">
        <w:rPr>
          <w:sz w:val="24"/>
          <w:szCs w:val="24"/>
        </w:rPr>
        <w:t xml:space="preserve"> de la borne de recharge : </w:t>
      </w:r>
      <w:r w:rsidR="00C83600" w:rsidRPr="00723DF4">
        <w:rPr>
          <w:sz w:val="24"/>
          <w:szCs w:val="24"/>
        </w:rPr>
        <w:t xml:space="preserve">Raccorder </w:t>
      </w:r>
      <w:r w:rsidRPr="00723DF4">
        <w:rPr>
          <w:sz w:val="24"/>
          <w:szCs w:val="24"/>
        </w:rPr>
        <w:t>le câble W2 de type 1000</w:t>
      </w:r>
      <w:r w:rsidR="007848C6" w:rsidRPr="00723DF4">
        <w:rPr>
          <w:sz w:val="24"/>
          <w:szCs w:val="24"/>
        </w:rPr>
        <w:t>-</w:t>
      </w:r>
      <w:r w:rsidRPr="00723DF4">
        <w:rPr>
          <w:sz w:val="24"/>
          <w:szCs w:val="24"/>
        </w:rPr>
        <w:t>RO2V</w:t>
      </w:r>
      <w:r w:rsidR="007848C6" w:rsidRPr="00723DF4">
        <w:rPr>
          <w:sz w:val="24"/>
          <w:szCs w:val="24"/>
        </w:rPr>
        <w:t xml:space="preserve"> 3G1,5</w:t>
      </w:r>
      <w:r w:rsidRPr="00723DF4">
        <w:rPr>
          <w:sz w:val="24"/>
          <w:szCs w:val="24"/>
        </w:rPr>
        <w:t xml:space="preserve"> </w:t>
      </w:r>
      <w:r w:rsidR="00C83600" w:rsidRPr="00723DF4">
        <w:rPr>
          <w:sz w:val="24"/>
          <w:szCs w:val="24"/>
        </w:rPr>
        <w:t>entre la borne de recharge et le mât N°1. Sur le CY10, ce câble se branche sur l</w:t>
      </w:r>
      <w:r w:rsidRPr="00723DF4">
        <w:rPr>
          <w:sz w:val="24"/>
          <w:szCs w:val="24"/>
        </w:rPr>
        <w:t xml:space="preserve">es bornes AUX.L et AUX.N </w:t>
      </w:r>
      <w:r w:rsidR="00C83600" w:rsidRPr="00723DF4">
        <w:rPr>
          <w:sz w:val="24"/>
          <w:szCs w:val="24"/>
        </w:rPr>
        <w:t>de la CIT</w:t>
      </w:r>
      <w:r w:rsidR="007526C3">
        <w:rPr>
          <w:sz w:val="24"/>
          <w:szCs w:val="24"/>
        </w:rPr>
        <w:t>Y</w:t>
      </w:r>
      <w:r w:rsidR="00C83600" w:rsidRPr="00723DF4">
        <w:rPr>
          <w:sz w:val="24"/>
          <w:szCs w:val="24"/>
        </w:rPr>
        <w:t>BOX de m</w:t>
      </w:r>
      <w:r w:rsidR="007848C6" w:rsidRPr="00723DF4">
        <w:rPr>
          <w:sz w:val="24"/>
          <w:szCs w:val="24"/>
        </w:rPr>
        <w:t>â</w:t>
      </w:r>
      <w:r w:rsidR="00C83600" w:rsidRPr="00723DF4">
        <w:rPr>
          <w:sz w:val="24"/>
          <w:szCs w:val="24"/>
        </w:rPr>
        <w:t>t. Au besoin, démonter l</w:t>
      </w:r>
      <w:r w:rsidRPr="00723DF4">
        <w:rPr>
          <w:sz w:val="24"/>
          <w:szCs w:val="24"/>
        </w:rPr>
        <w:t>e détecteur de mouvement du mât N°1</w:t>
      </w:r>
      <w:r w:rsidR="00C83600" w:rsidRPr="00723DF4">
        <w:rPr>
          <w:sz w:val="24"/>
          <w:szCs w:val="24"/>
        </w:rPr>
        <w:t>.</w:t>
      </w:r>
      <w:r w:rsidR="0066017B" w:rsidRPr="00723DF4">
        <w:rPr>
          <w:sz w:val="24"/>
          <w:szCs w:val="24"/>
        </w:rPr>
        <w:t xml:space="preserve"> Ce câble est à passer dans </w:t>
      </w:r>
      <w:r w:rsidR="007526C3">
        <w:rPr>
          <w:sz w:val="24"/>
          <w:szCs w:val="24"/>
        </w:rPr>
        <w:t>une</w:t>
      </w:r>
      <w:r w:rsidR="0066017B" w:rsidRPr="00723DF4">
        <w:rPr>
          <w:sz w:val="24"/>
          <w:szCs w:val="24"/>
        </w:rPr>
        <w:t xml:space="preserve"> gaine rouge 40 mm (livré en accessoire avec le système).</w:t>
      </w:r>
    </w:p>
    <w:p w14:paraId="65301828" w14:textId="77777777" w:rsidR="0066017B" w:rsidRPr="00723DF4" w:rsidRDefault="000C3B6A" w:rsidP="000C3B6A">
      <w:pPr>
        <w:jc w:val="center"/>
        <w:rPr>
          <w:noProof/>
          <w:sz w:val="24"/>
          <w:szCs w:val="24"/>
        </w:rPr>
      </w:pPr>
      <w:r w:rsidRPr="00723DF4">
        <w:rPr>
          <w:noProof/>
          <w:sz w:val="24"/>
          <w:szCs w:val="24"/>
        </w:rPr>
        <w:drawing>
          <wp:inline distT="0" distB="0" distL="0" distR="0" wp14:anchorId="55951B56" wp14:editId="544687E2">
            <wp:extent cx="2470245" cy="1770234"/>
            <wp:effectExtent l="0" t="0" r="0" b="0"/>
            <wp:docPr id="8" name="Image 8" descr="N:\CY10 - EclairagePublic\PHCY10\PHCY18\CY18000_FINIE\P129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Y10 - EclairagePublic\PHCY10\PHCY18\CY18000_FINIE\P129043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837" t="9553" r="11628" b="10170"/>
                    <a:stretch/>
                  </pic:blipFill>
                  <pic:spPr bwMode="auto">
                    <a:xfrm>
                      <a:off x="0" y="0"/>
                      <a:ext cx="2482324" cy="1778890"/>
                    </a:xfrm>
                    <a:prstGeom prst="rect">
                      <a:avLst/>
                    </a:prstGeom>
                    <a:noFill/>
                    <a:ln>
                      <a:noFill/>
                    </a:ln>
                    <a:extLst>
                      <a:ext uri="{53640926-AAD7-44D8-BBD7-CCE9431645EC}">
                        <a14:shadowObscured xmlns:a14="http://schemas.microsoft.com/office/drawing/2010/main"/>
                      </a:ext>
                    </a:extLst>
                  </pic:spPr>
                </pic:pic>
              </a:graphicData>
            </a:graphic>
          </wp:inline>
        </w:drawing>
      </w:r>
    </w:p>
    <w:p w14:paraId="011B9492" w14:textId="77777777" w:rsidR="00733989" w:rsidRPr="00723DF4" w:rsidRDefault="00733989" w:rsidP="0066017B">
      <w:pPr>
        <w:jc w:val="center"/>
        <w:rPr>
          <w:sz w:val="24"/>
          <w:szCs w:val="24"/>
        </w:rPr>
      </w:pPr>
    </w:p>
    <w:p w14:paraId="1A1F56F2" w14:textId="77777777" w:rsidR="0066017B" w:rsidRPr="00723DF4" w:rsidRDefault="0066017B" w:rsidP="0066017B">
      <w:pPr>
        <w:jc w:val="center"/>
        <w:rPr>
          <w:sz w:val="24"/>
          <w:szCs w:val="24"/>
        </w:rPr>
      </w:pPr>
    </w:p>
    <w:p w14:paraId="3F573458" w14:textId="77777777" w:rsidR="00C83600" w:rsidRDefault="00733989" w:rsidP="00C83600">
      <w:pPr>
        <w:pStyle w:val="Paragraphedeliste"/>
        <w:numPr>
          <w:ilvl w:val="0"/>
          <w:numId w:val="12"/>
        </w:numPr>
        <w:rPr>
          <w:sz w:val="24"/>
          <w:szCs w:val="24"/>
        </w:rPr>
      </w:pPr>
      <w:r w:rsidRPr="00723DF4">
        <w:rPr>
          <w:sz w:val="24"/>
          <w:szCs w:val="24"/>
        </w:rPr>
        <w:t xml:space="preserve">Raccorder une connectique RJ45 entre votre PC et le </w:t>
      </w:r>
      <w:proofErr w:type="spellStart"/>
      <w:r w:rsidRPr="00723DF4">
        <w:rPr>
          <w:sz w:val="24"/>
          <w:szCs w:val="24"/>
        </w:rPr>
        <w:t>Citybox</w:t>
      </w:r>
      <w:proofErr w:type="spellEnd"/>
      <w:r w:rsidRPr="00723DF4">
        <w:rPr>
          <w:sz w:val="24"/>
          <w:szCs w:val="24"/>
        </w:rPr>
        <w:t xml:space="preserve"> Controller de l’armoire du système CY10</w:t>
      </w:r>
    </w:p>
    <w:p w14:paraId="0F7FDC51" w14:textId="77777777" w:rsidR="00316B7D" w:rsidRPr="00723DF4" w:rsidRDefault="00316B7D" w:rsidP="00316B7D">
      <w:pPr>
        <w:pStyle w:val="Paragraphedeliste"/>
        <w:numPr>
          <w:ilvl w:val="0"/>
          <w:numId w:val="12"/>
        </w:numPr>
        <w:rPr>
          <w:sz w:val="24"/>
          <w:szCs w:val="24"/>
        </w:rPr>
      </w:pPr>
      <w:r>
        <w:rPr>
          <w:sz w:val="24"/>
          <w:szCs w:val="24"/>
        </w:rPr>
        <w:t>Fermer</w:t>
      </w:r>
      <w:r w:rsidRPr="00723DF4">
        <w:rPr>
          <w:sz w:val="24"/>
          <w:szCs w:val="24"/>
        </w:rPr>
        <w:t xml:space="preserve"> les portes supérieures et inférieures de la borne de recharge de véhicule</w:t>
      </w:r>
    </w:p>
    <w:p w14:paraId="3733BE08" w14:textId="77777777" w:rsidR="00316B7D" w:rsidRPr="00723DF4" w:rsidRDefault="00316B7D" w:rsidP="00316B7D">
      <w:pPr>
        <w:pStyle w:val="Paragraphedeliste"/>
        <w:numPr>
          <w:ilvl w:val="0"/>
          <w:numId w:val="12"/>
        </w:numPr>
        <w:rPr>
          <w:sz w:val="24"/>
          <w:szCs w:val="24"/>
        </w:rPr>
      </w:pPr>
      <w:r>
        <w:rPr>
          <w:sz w:val="24"/>
          <w:szCs w:val="24"/>
        </w:rPr>
        <w:t>Remonter</w:t>
      </w:r>
      <w:r w:rsidRPr="00723DF4">
        <w:rPr>
          <w:sz w:val="24"/>
          <w:szCs w:val="24"/>
        </w:rPr>
        <w:t xml:space="preserve"> le panneau avant de la borne de recharge de véhicule (4 vis fraisées TORX)</w:t>
      </w:r>
    </w:p>
    <w:p w14:paraId="570E11FF" w14:textId="77777777" w:rsidR="00733989" w:rsidRPr="00723DF4" w:rsidRDefault="00733989" w:rsidP="00733989">
      <w:pPr>
        <w:pStyle w:val="Paragraphedeliste"/>
        <w:rPr>
          <w:sz w:val="24"/>
          <w:szCs w:val="24"/>
        </w:rPr>
      </w:pPr>
    </w:p>
    <w:p w14:paraId="51D53C5A" w14:textId="77777777" w:rsidR="00733989" w:rsidRPr="00723DF4" w:rsidRDefault="00733989" w:rsidP="00733989">
      <w:pPr>
        <w:pStyle w:val="Paragraphedeliste"/>
        <w:rPr>
          <w:sz w:val="24"/>
          <w:szCs w:val="24"/>
        </w:rPr>
      </w:pPr>
    </w:p>
    <w:p w14:paraId="7C7924EE" w14:textId="77777777" w:rsidR="00733989" w:rsidRPr="00723DF4" w:rsidRDefault="00733989" w:rsidP="00C83600">
      <w:pPr>
        <w:pStyle w:val="Paragraphedeliste"/>
        <w:numPr>
          <w:ilvl w:val="0"/>
          <w:numId w:val="12"/>
        </w:numPr>
        <w:rPr>
          <w:sz w:val="24"/>
          <w:szCs w:val="24"/>
        </w:rPr>
      </w:pPr>
      <w:r w:rsidRPr="00723DF4">
        <w:rPr>
          <w:sz w:val="24"/>
          <w:szCs w:val="24"/>
        </w:rPr>
        <w:t xml:space="preserve">Paramétrer la carte de communication </w:t>
      </w:r>
      <w:r w:rsidR="0082606C" w:rsidRPr="00723DF4">
        <w:rPr>
          <w:sz w:val="24"/>
          <w:szCs w:val="24"/>
        </w:rPr>
        <w:t>du PC pour qu’elle soit compatible avec le réseau du Smart Street :</w:t>
      </w:r>
    </w:p>
    <w:p w14:paraId="4E8AAF4D" w14:textId="77777777" w:rsidR="0082606C" w:rsidRPr="00723DF4" w:rsidRDefault="0082606C" w:rsidP="0082606C">
      <w:pPr>
        <w:ind w:left="2124"/>
        <w:rPr>
          <w:sz w:val="24"/>
          <w:szCs w:val="24"/>
        </w:rPr>
      </w:pPr>
      <w:r w:rsidRPr="00723DF4">
        <w:rPr>
          <w:sz w:val="24"/>
          <w:szCs w:val="24"/>
        </w:rPr>
        <w:t>@ IP = 192.168.1.5</w:t>
      </w:r>
    </w:p>
    <w:p w14:paraId="39740C18" w14:textId="77777777" w:rsidR="0082606C" w:rsidRPr="00723DF4" w:rsidRDefault="0082606C" w:rsidP="0082606C">
      <w:pPr>
        <w:ind w:left="2124"/>
        <w:rPr>
          <w:sz w:val="24"/>
          <w:szCs w:val="24"/>
        </w:rPr>
      </w:pPr>
      <w:r w:rsidRPr="00723DF4">
        <w:rPr>
          <w:sz w:val="24"/>
          <w:szCs w:val="24"/>
        </w:rPr>
        <w:t>Masque de sous-réseau : 255.255.255.0</w:t>
      </w:r>
    </w:p>
    <w:p w14:paraId="3400B682" w14:textId="77777777" w:rsidR="00C452CD" w:rsidRPr="00723DF4" w:rsidRDefault="00C452CD">
      <w:pPr>
        <w:spacing w:after="0" w:line="240" w:lineRule="auto"/>
        <w:jc w:val="left"/>
        <w:rPr>
          <w:sz w:val="24"/>
          <w:szCs w:val="24"/>
        </w:rPr>
      </w:pPr>
    </w:p>
    <w:p w14:paraId="1A665F23" w14:textId="77777777" w:rsidR="00C452CD" w:rsidRPr="00723DF4" w:rsidRDefault="00C452CD" w:rsidP="0082606C">
      <w:pPr>
        <w:pStyle w:val="Paragraphedeliste"/>
        <w:numPr>
          <w:ilvl w:val="0"/>
          <w:numId w:val="12"/>
        </w:numPr>
        <w:rPr>
          <w:sz w:val="24"/>
          <w:szCs w:val="24"/>
        </w:rPr>
      </w:pPr>
      <w:r w:rsidRPr="00723DF4">
        <w:rPr>
          <w:sz w:val="24"/>
          <w:szCs w:val="24"/>
        </w:rPr>
        <w:t>Pour accéder au serveur WEB de la carte de communication de la borne, s</w:t>
      </w:r>
      <w:r w:rsidR="0082606C" w:rsidRPr="00723DF4">
        <w:rPr>
          <w:sz w:val="24"/>
          <w:szCs w:val="24"/>
        </w:rPr>
        <w:t xml:space="preserve">ur le PC lancer un navigateur à l’adresse suivante :  192.168.1.201 : </w:t>
      </w:r>
      <w:r w:rsidRPr="00723DF4">
        <w:rPr>
          <w:sz w:val="24"/>
          <w:szCs w:val="24"/>
        </w:rPr>
        <w:t>le système demande alors un nom d’utilisateur et un mot de passe :</w:t>
      </w:r>
    </w:p>
    <w:p w14:paraId="645C873F" w14:textId="77777777" w:rsidR="00C452CD" w:rsidRPr="00723DF4" w:rsidRDefault="00C452CD" w:rsidP="00C452CD">
      <w:pPr>
        <w:ind w:left="1068"/>
        <w:rPr>
          <w:sz w:val="24"/>
          <w:szCs w:val="24"/>
        </w:rPr>
      </w:pPr>
      <w:r w:rsidRPr="00723DF4">
        <w:rPr>
          <w:sz w:val="24"/>
          <w:szCs w:val="24"/>
        </w:rPr>
        <w:t>Par défaut : Login = admin</w:t>
      </w:r>
    </w:p>
    <w:p w14:paraId="4CBD6B4E" w14:textId="77777777" w:rsidR="00C452CD" w:rsidRPr="00723DF4" w:rsidRDefault="00C452CD" w:rsidP="00C452CD">
      <w:pPr>
        <w:ind w:left="1068"/>
        <w:rPr>
          <w:sz w:val="24"/>
          <w:szCs w:val="24"/>
        </w:rPr>
      </w:pPr>
      <w:r w:rsidRPr="00723DF4">
        <w:rPr>
          <w:sz w:val="24"/>
          <w:szCs w:val="24"/>
        </w:rPr>
        <w:t>Mot de passe = admin</w:t>
      </w:r>
    </w:p>
    <w:p w14:paraId="19CA6D00" w14:textId="77777777" w:rsidR="00C452CD" w:rsidRPr="00723DF4" w:rsidRDefault="00C452CD" w:rsidP="00C452CD">
      <w:pPr>
        <w:ind w:left="1068"/>
        <w:rPr>
          <w:sz w:val="24"/>
          <w:szCs w:val="24"/>
        </w:rPr>
      </w:pPr>
    </w:p>
    <w:p w14:paraId="05C44E6E" w14:textId="77777777" w:rsidR="0082606C" w:rsidRPr="00723DF4" w:rsidRDefault="00C452CD" w:rsidP="0082606C">
      <w:pPr>
        <w:pStyle w:val="Paragraphedeliste"/>
        <w:numPr>
          <w:ilvl w:val="0"/>
          <w:numId w:val="12"/>
        </w:numPr>
        <w:rPr>
          <w:sz w:val="24"/>
          <w:szCs w:val="24"/>
        </w:rPr>
      </w:pPr>
      <w:r w:rsidRPr="00723DF4">
        <w:rPr>
          <w:sz w:val="24"/>
          <w:szCs w:val="24"/>
        </w:rPr>
        <w:t>L</w:t>
      </w:r>
      <w:r w:rsidR="0082606C" w:rsidRPr="00723DF4">
        <w:rPr>
          <w:sz w:val="24"/>
          <w:szCs w:val="24"/>
        </w:rPr>
        <w:t>a page suivante s’affiche :</w:t>
      </w:r>
    </w:p>
    <w:p w14:paraId="570172A1" w14:textId="77777777" w:rsidR="0082606C" w:rsidRDefault="00C452CD" w:rsidP="000C3B6A">
      <w:pPr>
        <w:jc w:val="center"/>
      </w:pPr>
      <w:r>
        <w:rPr>
          <w:noProof/>
        </w:rPr>
        <w:drawing>
          <wp:inline distT="0" distB="0" distL="0" distR="0" wp14:anchorId="30D7DA8B" wp14:editId="63E7E07C">
            <wp:extent cx="4631331" cy="35620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281" cy="3567412"/>
                    </a:xfrm>
                    <a:prstGeom prst="rect">
                      <a:avLst/>
                    </a:prstGeom>
                  </pic:spPr>
                </pic:pic>
              </a:graphicData>
            </a:graphic>
          </wp:inline>
        </w:drawing>
      </w:r>
    </w:p>
    <w:p w14:paraId="6D976BD1" w14:textId="77777777" w:rsidR="00C452CD" w:rsidRPr="00723DF4" w:rsidRDefault="00C452CD" w:rsidP="0082606C">
      <w:pPr>
        <w:rPr>
          <w:sz w:val="24"/>
          <w:szCs w:val="24"/>
        </w:rPr>
      </w:pPr>
      <w:r w:rsidRPr="00723DF4">
        <w:rPr>
          <w:sz w:val="24"/>
          <w:szCs w:val="24"/>
        </w:rPr>
        <w:t>Se reporter ensuite à la documentation constructeur LEGRAND pour l’utilisation de la borne :</w:t>
      </w:r>
    </w:p>
    <w:p w14:paraId="65102F41" w14:textId="77777777" w:rsidR="00C452CD" w:rsidRPr="00723DF4" w:rsidRDefault="004F0EC4" w:rsidP="004F0EC4">
      <w:pPr>
        <w:pStyle w:val="Paragraphedeliste"/>
        <w:numPr>
          <w:ilvl w:val="0"/>
          <w:numId w:val="12"/>
        </w:numPr>
        <w:rPr>
          <w:sz w:val="24"/>
          <w:szCs w:val="24"/>
        </w:rPr>
      </w:pPr>
      <w:r w:rsidRPr="00723DF4">
        <w:rPr>
          <w:sz w:val="24"/>
          <w:szCs w:val="24"/>
        </w:rPr>
        <w:t>LE10817AA-01 - Manuel-utilisation Green-up.pdf</w:t>
      </w:r>
    </w:p>
    <w:p w14:paraId="38F1B40B" w14:textId="77777777" w:rsidR="0066017B" w:rsidRDefault="0066017B" w:rsidP="004F0EC4"/>
    <w:p w14:paraId="2B94E543" w14:textId="77777777" w:rsidR="0066017B" w:rsidRDefault="0066017B" w:rsidP="004F0EC4"/>
    <w:p w14:paraId="0A2BF7F6" w14:textId="77777777" w:rsidR="0066017B" w:rsidRPr="00723DF4" w:rsidRDefault="004F0EC4" w:rsidP="004F0EC4">
      <w:pPr>
        <w:rPr>
          <w:sz w:val="24"/>
          <w:szCs w:val="24"/>
        </w:rPr>
      </w:pPr>
      <w:r w:rsidRPr="00723DF4">
        <w:rPr>
          <w:sz w:val="24"/>
          <w:szCs w:val="24"/>
        </w:rPr>
        <w:t>Remarque</w:t>
      </w:r>
      <w:r w:rsidR="0066017B" w:rsidRPr="00723DF4">
        <w:rPr>
          <w:sz w:val="24"/>
          <w:szCs w:val="24"/>
        </w:rPr>
        <w:t>s</w:t>
      </w:r>
      <w:r w:rsidRPr="00723DF4">
        <w:rPr>
          <w:sz w:val="24"/>
          <w:szCs w:val="24"/>
        </w:rPr>
        <w:t xml:space="preserve"> : </w:t>
      </w:r>
    </w:p>
    <w:p w14:paraId="53D449D2" w14:textId="77777777" w:rsidR="004F0EC4" w:rsidRPr="00723DF4" w:rsidRDefault="0066017B" w:rsidP="0066017B">
      <w:pPr>
        <w:pStyle w:val="Paragraphedeliste"/>
        <w:numPr>
          <w:ilvl w:val="0"/>
          <w:numId w:val="12"/>
        </w:numPr>
        <w:rPr>
          <w:sz w:val="24"/>
          <w:szCs w:val="24"/>
        </w:rPr>
      </w:pPr>
      <w:r w:rsidRPr="00723DF4">
        <w:rPr>
          <w:sz w:val="24"/>
          <w:szCs w:val="24"/>
        </w:rPr>
        <w:t>C</w:t>
      </w:r>
      <w:r w:rsidR="004F0EC4" w:rsidRPr="00723DF4">
        <w:rPr>
          <w:sz w:val="24"/>
          <w:szCs w:val="24"/>
        </w:rPr>
        <w:t>haque borne de recharge de véhicule électrique CY18 est livrée avec 3</w:t>
      </w:r>
      <w:r w:rsidRPr="00723DF4">
        <w:rPr>
          <w:sz w:val="24"/>
          <w:szCs w:val="24"/>
        </w:rPr>
        <w:t xml:space="preserve"> cartes RFID qui permettent à un utilisateur de déverrouiller la borne :</w:t>
      </w:r>
    </w:p>
    <w:p w14:paraId="1220D2A3" w14:textId="77777777" w:rsidR="0066017B" w:rsidRPr="00723DF4" w:rsidRDefault="00425A20" w:rsidP="00425A20">
      <w:pPr>
        <w:jc w:val="center"/>
        <w:rPr>
          <w:sz w:val="24"/>
          <w:szCs w:val="24"/>
        </w:rPr>
      </w:pPr>
      <w:r w:rsidRPr="00723DF4">
        <w:rPr>
          <w:noProof/>
          <w:sz w:val="24"/>
          <w:szCs w:val="24"/>
        </w:rPr>
        <w:drawing>
          <wp:inline distT="0" distB="0" distL="0" distR="0" wp14:anchorId="519BD4A8" wp14:editId="623A022D">
            <wp:extent cx="2362693" cy="14153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3037" cy="1421529"/>
                    </a:xfrm>
                    <a:prstGeom prst="rect">
                      <a:avLst/>
                    </a:prstGeom>
                  </pic:spPr>
                </pic:pic>
              </a:graphicData>
            </a:graphic>
          </wp:inline>
        </w:drawing>
      </w:r>
    </w:p>
    <w:p w14:paraId="103D666C" w14:textId="77777777" w:rsidR="0066017B" w:rsidRPr="00723DF4" w:rsidRDefault="0066017B" w:rsidP="0066017B">
      <w:pPr>
        <w:pStyle w:val="Paragraphedeliste"/>
        <w:numPr>
          <w:ilvl w:val="0"/>
          <w:numId w:val="12"/>
        </w:numPr>
        <w:rPr>
          <w:sz w:val="24"/>
          <w:szCs w:val="24"/>
        </w:rPr>
      </w:pPr>
      <w:r w:rsidRPr="00723DF4">
        <w:rPr>
          <w:sz w:val="24"/>
          <w:szCs w:val="24"/>
        </w:rPr>
        <w:t>Chaque borne de recharge de véhicule électrique CY18 est livrée avec un cordon qui permet de simuler la présence d’un véhicule (dans le boitier, il est possible de raccorder une charge de « simulation » pour faire débiter la borne :</w:t>
      </w:r>
    </w:p>
    <w:p w14:paraId="1E8F0159" w14:textId="77777777" w:rsidR="0066017B" w:rsidRDefault="0066017B" w:rsidP="0066017B">
      <w:pPr>
        <w:pStyle w:val="Paragraphedeliste"/>
      </w:pPr>
    </w:p>
    <w:p w14:paraId="6F336B13" w14:textId="77777777" w:rsidR="0066017B" w:rsidRDefault="0066017B" w:rsidP="0066017B">
      <w:pPr>
        <w:jc w:val="center"/>
      </w:pPr>
      <w:r>
        <w:rPr>
          <w:noProof/>
        </w:rPr>
        <w:drawing>
          <wp:inline distT="0" distB="0" distL="0" distR="0" wp14:anchorId="66726DAF" wp14:editId="4EE6BDA5">
            <wp:extent cx="1296538" cy="1729337"/>
            <wp:effectExtent l="0" t="0" r="0" b="0"/>
            <wp:docPr id="7" name="Image 7" descr="N:\CY10 - EclairagePublic\PHCY10\PHCY18\coffret simulation vehi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Y10 - EclairagePublic\PHCY10\PHCY18\coffret simulation vehicu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7870" cy="1744452"/>
                    </a:xfrm>
                    <a:prstGeom prst="rect">
                      <a:avLst/>
                    </a:prstGeom>
                    <a:noFill/>
                    <a:ln>
                      <a:noFill/>
                    </a:ln>
                  </pic:spPr>
                </pic:pic>
              </a:graphicData>
            </a:graphic>
          </wp:inline>
        </w:drawing>
      </w:r>
      <w:r>
        <w:t xml:space="preserve">        </w:t>
      </w:r>
      <w:r>
        <w:rPr>
          <w:noProof/>
        </w:rPr>
        <w:drawing>
          <wp:inline distT="0" distB="0" distL="0" distR="0" wp14:anchorId="05065270" wp14:editId="5E9550F4">
            <wp:extent cx="2169994" cy="1627546"/>
            <wp:effectExtent l="0" t="0" r="0" b="0"/>
            <wp:docPr id="10" name="Image 10" descr="N:\CY10 - EclairagePublic\PHCY10\PHCY18\CY18000_FINIE\P12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Y10 - EclairagePublic\PHCY10\PHCY18\CY18000_FINIE\P12904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7330" cy="1633048"/>
                    </a:xfrm>
                    <a:prstGeom prst="rect">
                      <a:avLst/>
                    </a:prstGeom>
                    <a:noFill/>
                    <a:ln>
                      <a:noFill/>
                    </a:ln>
                  </pic:spPr>
                </pic:pic>
              </a:graphicData>
            </a:graphic>
          </wp:inline>
        </w:drawing>
      </w:r>
    </w:p>
    <w:p w14:paraId="229FBD80" w14:textId="77777777" w:rsidR="0066017B" w:rsidRDefault="0066017B" w:rsidP="004F0EC4"/>
    <w:p w14:paraId="6535AC3E" w14:textId="77777777" w:rsidR="00941EEA" w:rsidRDefault="0066017B" w:rsidP="000C3B6A">
      <w:pPr>
        <w:ind w:left="2124"/>
        <w:jc w:val="left"/>
        <w:rPr>
          <w:rFonts w:cs="Arial"/>
          <w:b/>
          <w:sz w:val="28"/>
          <w:szCs w:val="28"/>
        </w:rPr>
      </w:pPr>
      <w:r w:rsidRPr="000C3B6A">
        <w:rPr>
          <w:noProof/>
        </w:rPr>
        <w:drawing>
          <wp:inline distT="0" distB="0" distL="0" distR="0" wp14:anchorId="214F784F" wp14:editId="00C7361C">
            <wp:extent cx="1732610" cy="1623107"/>
            <wp:effectExtent l="0" t="0" r="0" b="0"/>
            <wp:docPr id="11" name="Image 11" descr="N:\CY10 - EclairagePublic\PHCY10\PHCY18\CY18000_FINIE\P12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Y10 - EclairagePublic\PHCY10\PHCY18\CY18000_FINIE\P1290425.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18371" t="7907" r="15579" b="9596"/>
                    <a:stretch/>
                  </pic:blipFill>
                  <pic:spPr bwMode="auto">
                    <a:xfrm>
                      <a:off x="0" y="0"/>
                      <a:ext cx="1745890" cy="1635547"/>
                    </a:xfrm>
                    <a:prstGeom prst="rect">
                      <a:avLst/>
                    </a:prstGeom>
                    <a:noFill/>
                    <a:ln>
                      <a:noFill/>
                    </a:ln>
                    <a:extLst>
                      <a:ext uri="{53640926-AAD7-44D8-BBD7-CCE9431645EC}">
                        <a14:shadowObscured xmlns:a14="http://schemas.microsoft.com/office/drawing/2010/main"/>
                      </a:ext>
                    </a:extLst>
                  </pic:spPr>
                </pic:pic>
              </a:graphicData>
            </a:graphic>
          </wp:inline>
        </w:drawing>
      </w:r>
      <w:r w:rsidR="000C3B6A">
        <w:t xml:space="preserve">    </w:t>
      </w:r>
      <w:r w:rsidR="000C3B6A" w:rsidRPr="000C3B6A">
        <w:rPr>
          <w:noProof/>
        </w:rPr>
        <w:drawing>
          <wp:inline distT="0" distB="0" distL="0" distR="0" wp14:anchorId="7573879E" wp14:editId="6C26A21F">
            <wp:extent cx="2852383" cy="1604723"/>
            <wp:effectExtent l="0" t="0" r="0" b="0"/>
            <wp:docPr id="12" name="Image 12" descr="N:\CY10 - EclairagePublic\PHCY10\PHCY18\MONTAGE CY18000\20190612\P129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Y10 - EclairagePublic\PHCY10\PHCY18\MONTAGE CY18000\20190612\P129024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610" r="6160"/>
                    <a:stretch/>
                  </pic:blipFill>
                  <pic:spPr bwMode="auto">
                    <a:xfrm>
                      <a:off x="0" y="0"/>
                      <a:ext cx="2862261" cy="1610280"/>
                    </a:xfrm>
                    <a:prstGeom prst="rect">
                      <a:avLst/>
                    </a:prstGeom>
                    <a:noFill/>
                    <a:ln>
                      <a:noFill/>
                    </a:ln>
                    <a:extLst>
                      <a:ext uri="{53640926-AAD7-44D8-BBD7-CCE9431645EC}">
                        <a14:shadowObscured xmlns:a14="http://schemas.microsoft.com/office/drawing/2010/main"/>
                      </a:ext>
                    </a:extLst>
                  </pic:spPr>
                </pic:pic>
              </a:graphicData>
            </a:graphic>
          </wp:inline>
        </w:drawing>
      </w:r>
      <w:bookmarkStart w:id="38" w:name="_Toc122150113"/>
      <w:bookmarkStart w:id="39" w:name="_Toc122153370"/>
      <w:bookmarkStart w:id="40" w:name="_Toc122164321"/>
      <w:bookmarkStart w:id="41" w:name="_Toc122339956"/>
      <w:bookmarkStart w:id="42" w:name="_Toc203183781"/>
      <w:bookmarkStart w:id="43" w:name="_Toc416988650"/>
    </w:p>
    <w:p w14:paraId="571DB112" w14:textId="77777777" w:rsidR="00316B7D" w:rsidRDefault="00316B7D">
      <w:pPr>
        <w:spacing w:after="0" w:line="240" w:lineRule="auto"/>
        <w:jc w:val="left"/>
        <w:rPr>
          <w:sz w:val="24"/>
          <w:szCs w:val="24"/>
        </w:rPr>
      </w:pPr>
      <w:r>
        <w:rPr>
          <w:sz w:val="24"/>
          <w:szCs w:val="24"/>
        </w:rPr>
        <w:br w:type="page"/>
      </w:r>
    </w:p>
    <w:p w14:paraId="291EE49E" w14:textId="77777777" w:rsidR="00316B7D" w:rsidRPr="00081E29" w:rsidRDefault="00316B7D" w:rsidP="00316B7D">
      <w:pPr>
        <w:pStyle w:val="Titre1"/>
      </w:pPr>
      <w:bookmarkStart w:id="44" w:name="_Toc12467432"/>
      <w:r w:rsidRPr="00081E29">
        <w:t xml:space="preserve">Mise </w:t>
      </w:r>
      <w:r>
        <w:t xml:space="preserve">EN œuvre DE 2 BORNES CY18 avec </w:t>
      </w:r>
      <w:r w:rsidR="005C617E">
        <w:t>L’</w:t>
      </w:r>
      <w:r>
        <w:t xml:space="preserve">option </w:t>
      </w:r>
      <w:r w:rsidR="005C617E">
        <w:t>SERVEUR WEB ET 2 COMPTEURS D’ENERGIE</w:t>
      </w:r>
      <w:r>
        <w:t xml:space="preserve"> Cy23</w:t>
      </w:r>
      <w:bookmarkEnd w:id="44"/>
    </w:p>
    <w:p w14:paraId="21355C83" w14:textId="77777777" w:rsidR="00316B7D" w:rsidRDefault="00316B7D" w:rsidP="00316B7D"/>
    <w:p w14:paraId="172AE2A3" w14:textId="77777777" w:rsidR="00316B7D" w:rsidRPr="00723DF4" w:rsidRDefault="00316B7D" w:rsidP="00316B7D">
      <w:pPr>
        <w:rPr>
          <w:sz w:val="24"/>
          <w:szCs w:val="24"/>
        </w:rPr>
      </w:pPr>
      <w:r w:rsidRPr="00723DF4">
        <w:rPr>
          <w:sz w:val="24"/>
          <w:szCs w:val="24"/>
        </w:rPr>
        <w:t xml:space="preserve">Se reporter au </w:t>
      </w:r>
      <w:r w:rsidRPr="00723DF4">
        <w:rPr>
          <w:b/>
          <w:bCs/>
          <w:sz w:val="24"/>
          <w:szCs w:val="24"/>
        </w:rPr>
        <w:t>synoptique à une borne SCCY180000</w:t>
      </w:r>
      <w:r w:rsidR="005C617E">
        <w:rPr>
          <w:b/>
          <w:bCs/>
          <w:sz w:val="24"/>
          <w:szCs w:val="24"/>
        </w:rPr>
        <w:t>2</w:t>
      </w:r>
      <w:r w:rsidRPr="00723DF4">
        <w:rPr>
          <w:b/>
          <w:bCs/>
          <w:sz w:val="24"/>
          <w:szCs w:val="24"/>
        </w:rPr>
        <w:t>x</w:t>
      </w:r>
      <w:r w:rsidRPr="00723DF4">
        <w:rPr>
          <w:sz w:val="24"/>
          <w:szCs w:val="24"/>
        </w:rPr>
        <w:t xml:space="preserve"> et au </w:t>
      </w:r>
      <w:r w:rsidRPr="00723DF4">
        <w:rPr>
          <w:b/>
          <w:bCs/>
          <w:sz w:val="24"/>
          <w:szCs w:val="24"/>
        </w:rPr>
        <w:t xml:space="preserve">schéma à </w:t>
      </w:r>
      <w:r w:rsidR="00597F29">
        <w:rPr>
          <w:b/>
          <w:bCs/>
          <w:sz w:val="24"/>
          <w:szCs w:val="24"/>
        </w:rPr>
        <w:t>2</w:t>
      </w:r>
      <w:r w:rsidRPr="00723DF4">
        <w:rPr>
          <w:b/>
          <w:bCs/>
          <w:sz w:val="24"/>
          <w:szCs w:val="24"/>
        </w:rPr>
        <w:t xml:space="preserve"> borne</w:t>
      </w:r>
      <w:r w:rsidR="00597F29">
        <w:rPr>
          <w:b/>
          <w:bCs/>
          <w:sz w:val="24"/>
          <w:szCs w:val="24"/>
        </w:rPr>
        <w:t>s</w:t>
      </w:r>
      <w:r w:rsidRPr="00723DF4">
        <w:rPr>
          <w:b/>
          <w:bCs/>
          <w:sz w:val="24"/>
          <w:szCs w:val="24"/>
        </w:rPr>
        <w:t xml:space="preserve"> SCCY180000</w:t>
      </w:r>
      <w:r w:rsidR="005C617E">
        <w:rPr>
          <w:b/>
          <w:bCs/>
          <w:sz w:val="24"/>
          <w:szCs w:val="24"/>
        </w:rPr>
        <w:t>4</w:t>
      </w:r>
      <w:r w:rsidRPr="00723DF4">
        <w:rPr>
          <w:b/>
          <w:bCs/>
          <w:sz w:val="24"/>
          <w:szCs w:val="24"/>
        </w:rPr>
        <w:t>x</w:t>
      </w:r>
      <w:r w:rsidRPr="00723DF4">
        <w:rPr>
          <w:sz w:val="24"/>
          <w:szCs w:val="24"/>
        </w:rPr>
        <w:t>.</w:t>
      </w:r>
    </w:p>
    <w:p w14:paraId="634540E8" w14:textId="77777777" w:rsidR="005C617E" w:rsidRDefault="00597F29" w:rsidP="00316B7D">
      <w:pPr>
        <w:rPr>
          <w:sz w:val="24"/>
          <w:szCs w:val="24"/>
        </w:rPr>
      </w:pPr>
      <w:r>
        <w:rPr>
          <w:sz w:val="24"/>
          <w:szCs w:val="24"/>
        </w:rPr>
        <w:t>Comme indiqué sur le synoptique, la borne N°1 est équipée d’un serveur Web et d’un compteur d’énergie. La borne N°2 est équipée d’un compteur d’énergie. Le serveur Web permet de récupérer les données des deux compteurs d’énergie par l’intermédiaire d’une liaison Modbus.</w:t>
      </w:r>
    </w:p>
    <w:p w14:paraId="72D7FF3C" w14:textId="77777777" w:rsidR="00597F29" w:rsidRDefault="00597F29" w:rsidP="00316B7D">
      <w:pPr>
        <w:rPr>
          <w:sz w:val="24"/>
          <w:szCs w:val="24"/>
        </w:rPr>
      </w:pPr>
    </w:p>
    <w:p w14:paraId="6367A3C5" w14:textId="77777777" w:rsidR="00316B7D" w:rsidRPr="00723DF4" w:rsidRDefault="00316B7D" w:rsidP="00316B7D">
      <w:pPr>
        <w:rPr>
          <w:sz w:val="24"/>
          <w:szCs w:val="24"/>
        </w:rPr>
      </w:pPr>
      <w:r w:rsidRPr="00723DF4">
        <w:rPr>
          <w:sz w:val="24"/>
          <w:szCs w:val="24"/>
        </w:rPr>
        <w:t xml:space="preserve">En suivant le synoptique et le schéma : </w:t>
      </w:r>
      <w:r w:rsidR="005C617E">
        <w:rPr>
          <w:sz w:val="24"/>
          <w:szCs w:val="24"/>
        </w:rPr>
        <w:t>les deux bornes peuvent être raccordées respectivement aux mâts 1 et 2 en suivant la procédure détaillée au chapitre 6.</w:t>
      </w:r>
    </w:p>
    <w:p w14:paraId="1A02A9E4" w14:textId="77777777" w:rsidR="00597F29" w:rsidRDefault="00597F29" w:rsidP="00597F29">
      <w:pPr>
        <w:pStyle w:val="Paragraphedeliste"/>
        <w:numPr>
          <w:ilvl w:val="0"/>
          <w:numId w:val="12"/>
        </w:numPr>
        <w:jc w:val="left"/>
        <w:rPr>
          <w:sz w:val="24"/>
          <w:szCs w:val="24"/>
        </w:rPr>
      </w:pPr>
      <w:r w:rsidRPr="00723DF4">
        <w:rPr>
          <w:sz w:val="24"/>
          <w:szCs w:val="24"/>
        </w:rPr>
        <w:t xml:space="preserve">Raccorder </w:t>
      </w:r>
      <w:r>
        <w:rPr>
          <w:sz w:val="24"/>
          <w:szCs w:val="24"/>
        </w:rPr>
        <w:t>la liaison Modbus W3 entre les Bornes N°1 et N°2</w:t>
      </w:r>
      <w:r w:rsidRPr="00723DF4">
        <w:rPr>
          <w:sz w:val="24"/>
          <w:szCs w:val="24"/>
        </w:rPr>
        <w:t>. Ce câble est à passer dans de la gaine verte 40 mm (livré en accessoire avec le système).</w:t>
      </w:r>
      <w:r>
        <w:rPr>
          <w:sz w:val="24"/>
          <w:szCs w:val="24"/>
        </w:rPr>
        <w:t xml:space="preserve"> Il doit être raccordé sur les bornes X2.7 / X2.8 / X2.9</w:t>
      </w:r>
      <w:r>
        <w:rPr>
          <w:sz w:val="24"/>
          <w:szCs w:val="24"/>
        </w:rPr>
        <w:br/>
      </w:r>
    </w:p>
    <w:p w14:paraId="733C43D3" w14:textId="77777777" w:rsidR="00597F29" w:rsidRPr="00723DF4" w:rsidRDefault="00597F29" w:rsidP="0004714F">
      <w:pPr>
        <w:pStyle w:val="Paragraphedeliste"/>
        <w:numPr>
          <w:ilvl w:val="0"/>
          <w:numId w:val="12"/>
        </w:numPr>
        <w:jc w:val="left"/>
        <w:rPr>
          <w:sz w:val="24"/>
          <w:szCs w:val="24"/>
        </w:rPr>
      </w:pPr>
      <w:r>
        <w:rPr>
          <w:sz w:val="24"/>
          <w:szCs w:val="24"/>
        </w:rPr>
        <w:t xml:space="preserve">La borne N°1 est </w:t>
      </w:r>
      <w:r w:rsidR="0004714F">
        <w:rPr>
          <w:sz w:val="24"/>
          <w:szCs w:val="24"/>
        </w:rPr>
        <w:t>accessible à l’adresse 192.168.1.201</w:t>
      </w:r>
      <w:r w:rsidR="0004714F">
        <w:rPr>
          <w:sz w:val="24"/>
          <w:szCs w:val="24"/>
        </w:rPr>
        <w:br/>
      </w:r>
    </w:p>
    <w:p w14:paraId="6A02F81A" w14:textId="77777777" w:rsidR="0004714F" w:rsidRDefault="0004714F" w:rsidP="0004714F">
      <w:pPr>
        <w:pStyle w:val="Paragraphedeliste"/>
        <w:numPr>
          <w:ilvl w:val="0"/>
          <w:numId w:val="12"/>
        </w:numPr>
        <w:jc w:val="left"/>
        <w:rPr>
          <w:sz w:val="24"/>
          <w:szCs w:val="24"/>
        </w:rPr>
      </w:pPr>
      <w:r>
        <w:rPr>
          <w:sz w:val="24"/>
          <w:szCs w:val="24"/>
        </w:rPr>
        <w:t>La borne N°2 est accessible à l’adresse 192.168.1.202</w:t>
      </w:r>
      <w:r>
        <w:rPr>
          <w:sz w:val="24"/>
          <w:szCs w:val="24"/>
        </w:rPr>
        <w:br/>
      </w:r>
    </w:p>
    <w:p w14:paraId="0EF4E06E" w14:textId="77777777" w:rsidR="0004714F" w:rsidRPr="00723DF4" w:rsidRDefault="0004714F" w:rsidP="0004714F">
      <w:pPr>
        <w:pStyle w:val="Paragraphedeliste"/>
        <w:numPr>
          <w:ilvl w:val="0"/>
          <w:numId w:val="12"/>
        </w:numPr>
        <w:rPr>
          <w:sz w:val="24"/>
          <w:szCs w:val="24"/>
        </w:rPr>
      </w:pPr>
      <w:r>
        <w:rPr>
          <w:sz w:val="24"/>
          <w:szCs w:val="24"/>
        </w:rPr>
        <w:t>Pour accéder au serveur Web, connecter un câble RJ45 avec un PC en local ou raccorder sa connectique RJ45 au système Smart Street CY10. Il est accessible à l’adresse suivante à l’aide d’un navigateur : 192.168.1.200</w:t>
      </w:r>
    </w:p>
    <w:p w14:paraId="63528D69" w14:textId="77777777" w:rsidR="004A4DD2" w:rsidRDefault="0004714F" w:rsidP="00941EEA">
      <w:pPr>
        <w:pStyle w:val="Retraitcorpsdetexte3"/>
        <w:jc w:val="center"/>
        <w:rPr>
          <w:rFonts w:ascii="Arial" w:hAnsi="Arial" w:cs="Arial"/>
          <w:b/>
          <w:sz w:val="28"/>
          <w:szCs w:val="28"/>
        </w:rPr>
      </w:pPr>
      <w:r>
        <w:rPr>
          <w:rFonts w:ascii="Arial" w:hAnsi="Arial" w:cs="Arial"/>
          <w:b/>
          <w:noProof/>
          <w:sz w:val="28"/>
          <w:szCs w:val="28"/>
        </w:rPr>
        <w:drawing>
          <wp:inline distT="0" distB="0" distL="0" distR="0" wp14:anchorId="21267008" wp14:editId="5AA4A49E">
            <wp:extent cx="2623931" cy="2557280"/>
            <wp:effectExtent l="0" t="0" r="0" b="0"/>
            <wp:docPr id="6" name="Image 6" descr="N:\CY10 - EclairagePublic\PHCY10\PHCY18\captures\2019-06-20_16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Y10 - EclairagePublic\PHCY10\PHCY18\captures\2019-06-20_16035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871" cy="2561120"/>
                    </a:xfrm>
                    <a:prstGeom prst="rect">
                      <a:avLst/>
                    </a:prstGeom>
                    <a:noFill/>
                    <a:ln>
                      <a:noFill/>
                    </a:ln>
                  </pic:spPr>
                </pic:pic>
              </a:graphicData>
            </a:graphic>
          </wp:inline>
        </w:drawing>
      </w:r>
    </w:p>
    <w:p w14:paraId="7107F0D9" w14:textId="77777777" w:rsidR="0004714F" w:rsidRDefault="0004714F" w:rsidP="00941EEA">
      <w:pPr>
        <w:pStyle w:val="Retraitcorpsdetexte3"/>
        <w:jc w:val="center"/>
        <w:rPr>
          <w:rFonts w:ascii="Arial" w:hAnsi="Arial" w:cs="Arial"/>
          <w:b/>
          <w:sz w:val="28"/>
          <w:szCs w:val="28"/>
        </w:rPr>
      </w:pPr>
    </w:p>
    <w:p w14:paraId="58AFB0C3" w14:textId="77777777" w:rsidR="007526C3" w:rsidRDefault="0004714F" w:rsidP="0004714F">
      <w:pPr>
        <w:pStyle w:val="Paragraphedeliste"/>
        <w:numPr>
          <w:ilvl w:val="0"/>
          <w:numId w:val="12"/>
        </w:numPr>
        <w:rPr>
          <w:sz w:val="24"/>
          <w:szCs w:val="24"/>
        </w:rPr>
      </w:pPr>
      <w:r w:rsidRPr="0004714F">
        <w:rPr>
          <w:sz w:val="24"/>
          <w:szCs w:val="24"/>
        </w:rPr>
        <w:t>Saisir le code PIN d’accès : 99999 (PIN par défaut)</w:t>
      </w:r>
      <w:r>
        <w:rPr>
          <w:sz w:val="24"/>
          <w:szCs w:val="24"/>
        </w:rPr>
        <w:t xml:space="preserve">. </w:t>
      </w:r>
    </w:p>
    <w:p w14:paraId="671D1376" w14:textId="77777777" w:rsidR="007526C3" w:rsidRPr="007526C3" w:rsidRDefault="007526C3" w:rsidP="004F01CC">
      <w:pPr>
        <w:pStyle w:val="Paragraphedeliste"/>
        <w:numPr>
          <w:ilvl w:val="0"/>
          <w:numId w:val="12"/>
        </w:numPr>
        <w:spacing w:after="0" w:line="240" w:lineRule="auto"/>
        <w:jc w:val="left"/>
        <w:rPr>
          <w:color w:val="000000" w:themeColor="text1"/>
          <w:sz w:val="24"/>
          <w:szCs w:val="24"/>
        </w:rPr>
      </w:pPr>
      <w:r w:rsidRPr="007526C3">
        <w:rPr>
          <w:color w:val="000000" w:themeColor="text1"/>
          <w:sz w:val="24"/>
          <w:szCs w:val="24"/>
        </w:rPr>
        <w:t>Le code PUK peut vous être demandé : 00000 9999 00000 (PUK par défaut).</w:t>
      </w:r>
      <w:r w:rsidRPr="007526C3">
        <w:rPr>
          <w:color w:val="000000" w:themeColor="text1"/>
          <w:sz w:val="24"/>
          <w:szCs w:val="24"/>
        </w:rPr>
        <w:br w:type="page"/>
      </w:r>
    </w:p>
    <w:p w14:paraId="618081E9" w14:textId="77777777" w:rsidR="004A4DD2" w:rsidRDefault="0004714F" w:rsidP="0004714F">
      <w:pPr>
        <w:pStyle w:val="Paragraphedeliste"/>
        <w:numPr>
          <w:ilvl w:val="0"/>
          <w:numId w:val="12"/>
        </w:numPr>
        <w:rPr>
          <w:sz w:val="24"/>
          <w:szCs w:val="24"/>
        </w:rPr>
      </w:pPr>
      <w:r>
        <w:rPr>
          <w:sz w:val="24"/>
          <w:szCs w:val="24"/>
        </w:rPr>
        <w:t>La page suivante s’affiche :</w:t>
      </w:r>
    </w:p>
    <w:p w14:paraId="1A04C501" w14:textId="77777777" w:rsidR="0004714F" w:rsidRPr="0004714F" w:rsidRDefault="0004714F" w:rsidP="0004714F">
      <w:pPr>
        <w:pStyle w:val="Paragraphedeliste"/>
        <w:ind w:left="1068"/>
        <w:jc w:val="center"/>
        <w:rPr>
          <w:sz w:val="24"/>
          <w:szCs w:val="24"/>
        </w:rPr>
      </w:pPr>
      <w:r>
        <w:rPr>
          <w:noProof/>
          <w:sz w:val="24"/>
          <w:szCs w:val="24"/>
        </w:rPr>
        <w:drawing>
          <wp:inline distT="0" distB="0" distL="0" distR="0" wp14:anchorId="794C26B3" wp14:editId="7975910B">
            <wp:extent cx="3562350" cy="2830830"/>
            <wp:effectExtent l="0" t="0" r="0" b="0"/>
            <wp:docPr id="14" name="Image 14" descr="N:\CY10 - EclairagePublic\PHCY10\PHCY18\captures\2019-06-20_16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Y10 - EclairagePublic\PHCY10\PHCY18\captures\2019-06-20_1650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0" cy="2830830"/>
                    </a:xfrm>
                    <a:prstGeom prst="rect">
                      <a:avLst/>
                    </a:prstGeom>
                    <a:noFill/>
                    <a:ln>
                      <a:noFill/>
                    </a:ln>
                  </pic:spPr>
                </pic:pic>
              </a:graphicData>
            </a:graphic>
          </wp:inline>
        </w:drawing>
      </w:r>
    </w:p>
    <w:p w14:paraId="4406666B" w14:textId="77777777" w:rsidR="0004714F" w:rsidRPr="00723DF4" w:rsidRDefault="0004714F" w:rsidP="0004714F">
      <w:pPr>
        <w:rPr>
          <w:sz w:val="24"/>
          <w:szCs w:val="24"/>
        </w:rPr>
      </w:pPr>
      <w:r w:rsidRPr="00723DF4">
        <w:rPr>
          <w:sz w:val="24"/>
          <w:szCs w:val="24"/>
        </w:rPr>
        <w:t>Se reporter ensuite à la documentation constructeur LEGRAND pour l’utilisation d</w:t>
      </w:r>
      <w:r w:rsidR="000C3B6A">
        <w:rPr>
          <w:sz w:val="24"/>
          <w:szCs w:val="24"/>
        </w:rPr>
        <w:t>u serveur Web</w:t>
      </w:r>
      <w:r w:rsidRPr="00723DF4">
        <w:rPr>
          <w:sz w:val="24"/>
          <w:szCs w:val="24"/>
        </w:rPr>
        <w:t> :</w:t>
      </w:r>
    </w:p>
    <w:p w14:paraId="4493F368" w14:textId="77777777" w:rsidR="0004714F" w:rsidRDefault="000C3B6A" w:rsidP="0004714F">
      <w:pPr>
        <w:pStyle w:val="Paragraphedeliste"/>
        <w:numPr>
          <w:ilvl w:val="0"/>
          <w:numId w:val="12"/>
        </w:numPr>
        <w:rPr>
          <w:sz w:val="24"/>
          <w:szCs w:val="24"/>
        </w:rPr>
      </w:pPr>
      <w:r w:rsidRPr="000C3B6A">
        <w:rPr>
          <w:sz w:val="24"/>
          <w:szCs w:val="24"/>
        </w:rPr>
        <w:t>Manuel d'utilisation Serveur WEB</w:t>
      </w:r>
      <w:r w:rsidR="0004714F" w:rsidRPr="00723DF4">
        <w:rPr>
          <w:sz w:val="24"/>
          <w:szCs w:val="24"/>
        </w:rPr>
        <w:t>.pdf</w:t>
      </w:r>
    </w:p>
    <w:p w14:paraId="7AEDC321" w14:textId="77777777" w:rsidR="001D03E7" w:rsidRPr="001D03E7" w:rsidRDefault="001D03E7" w:rsidP="001D03E7">
      <w:pPr>
        <w:rPr>
          <w:sz w:val="24"/>
          <w:szCs w:val="24"/>
        </w:rPr>
      </w:pPr>
    </w:p>
    <w:p w14:paraId="0E63CDD7" w14:textId="77777777" w:rsidR="001D03E7" w:rsidRPr="001D03E7" w:rsidRDefault="001D03E7" w:rsidP="001D03E7">
      <w:pPr>
        <w:rPr>
          <w:sz w:val="24"/>
          <w:szCs w:val="24"/>
        </w:rPr>
      </w:pPr>
      <w:r>
        <w:rPr>
          <w:sz w:val="24"/>
          <w:szCs w:val="24"/>
        </w:rPr>
        <w:t xml:space="preserve">Remarque : le serveur Web est déjà pré-paramétré avec plusieurs profils d’utilisateurs : </w:t>
      </w:r>
    </w:p>
    <w:p w14:paraId="25DC6688" w14:textId="77777777" w:rsidR="004A4DD2" w:rsidRDefault="004A4DD2" w:rsidP="00941EEA">
      <w:pPr>
        <w:pStyle w:val="Retraitcorpsdetexte3"/>
        <w:jc w:val="center"/>
        <w:rPr>
          <w:rFonts w:ascii="Arial" w:hAnsi="Arial" w:cs="Arial"/>
          <w:b/>
          <w:sz w:val="28"/>
          <w:szCs w:val="28"/>
        </w:rPr>
      </w:pPr>
    </w:p>
    <w:p w14:paraId="13563671" w14:textId="77777777" w:rsidR="00316B7D" w:rsidRDefault="001D03E7" w:rsidP="006B2493">
      <w:pPr>
        <w:pStyle w:val="Retraitcorpsdetexte3"/>
        <w:jc w:val="center"/>
        <w:rPr>
          <w:rFonts w:ascii="Arial" w:hAnsi="Arial" w:cs="Arial"/>
          <w:b/>
          <w:sz w:val="28"/>
          <w:szCs w:val="28"/>
        </w:rPr>
      </w:pPr>
      <w:r>
        <w:rPr>
          <w:noProof/>
        </w:rPr>
        <w:drawing>
          <wp:inline distT="0" distB="0" distL="0" distR="0" wp14:anchorId="2E4A421E" wp14:editId="71D73AC2">
            <wp:extent cx="6467475" cy="16186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6853" cy="1621017"/>
                    </a:xfrm>
                    <a:prstGeom prst="rect">
                      <a:avLst/>
                    </a:prstGeom>
                  </pic:spPr>
                </pic:pic>
              </a:graphicData>
            </a:graphic>
          </wp:inline>
        </w:drawing>
      </w:r>
      <w:r w:rsidR="006B2493">
        <w:rPr>
          <w:rFonts w:ascii="Arial" w:hAnsi="Arial" w:cs="Arial"/>
          <w:b/>
          <w:sz w:val="28"/>
          <w:szCs w:val="28"/>
        </w:rPr>
        <w:br/>
      </w:r>
    </w:p>
    <w:p w14:paraId="6D734804" w14:textId="77777777" w:rsidR="00316B7D" w:rsidRDefault="00316B7D">
      <w:pPr>
        <w:spacing w:after="0" w:line="240" w:lineRule="auto"/>
        <w:jc w:val="left"/>
        <w:rPr>
          <w:rFonts w:cs="Arial"/>
          <w:b/>
          <w:sz w:val="28"/>
          <w:szCs w:val="28"/>
        </w:rPr>
      </w:pPr>
      <w:r>
        <w:rPr>
          <w:rFonts w:cs="Arial"/>
          <w:b/>
          <w:sz w:val="28"/>
          <w:szCs w:val="28"/>
        </w:rPr>
        <w:br w:type="page"/>
      </w:r>
    </w:p>
    <w:p w14:paraId="7A9EBFC7" w14:textId="77777777" w:rsidR="00B641F8" w:rsidRPr="00800161" w:rsidRDefault="00B641F8" w:rsidP="006B2493">
      <w:pPr>
        <w:pStyle w:val="Retraitcorpsdetexte3"/>
        <w:jc w:val="center"/>
        <w:rPr>
          <w:rFonts w:ascii="Arial" w:hAnsi="Arial" w:cs="Arial"/>
          <w:b/>
          <w:sz w:val="28"/>
          <w:szCs w:val="28"/>
        </w:rPr>
      </w:pPr>
    </w:p>
    <w:p w14:paraId="37303F16" w14:textId="77777777" w:rsidR="006B2493" w:rsidRPr="00081E29" w:rsidRDefault="006B2493" w:rsidP="006B2493">
      <w:pPr>
        <w:pStyle w:val="Titre1"/>
      </w:pPr>
      <w:bookmarkStart w:id="45" w:name="_Toc12467433"/>
      <w:r w:rsidRPr="00081E29">
        <w:t>M</w:t>
      </w:r>
      <w:r>
        <w:t>ANIPULATIONS PARTICULIERES</w:t>
      </w:r>
      <w:bookmarkEnd w:id="45"/>
    </w:p>
    <w:p w14:paraId="50F10A54" w14:textId="77777777" w:rsidR="00723DF4" w:rsidRDefault="00723DF4" w:rsidP="006B2493">
      <w:pPr>
        <w:pStyle w:val="Retraitcorpsdetexte3"/>
      </w:pPr>
    </w:p>
    <w:p w14:paraId="4A262277" w14:textId="77777777" w:rsidR="004A4DD2" w:rsidRPr="00723DF4" w:rsidRDefault="006B2493" w:rsidP="006B2493">
      <w:pPr>
        <w:pStyle w:val="Retraitcorpsdetexte3"/>
        <w:rPr>
          <w:rFonts w:ascii="Arial" w:hAnsi="Arial" w:cs="Arial"/>
        </w:rPr>
      </w:pPr>
      <w:r w:rsidRPr="00723DF4">
        <w:rPr>
          <w:rFonts w:ascii="Arial" w:hAnsi="Arial" w:cs="Arial"/>
        </w:rPr>
        <w:t>Lors de l’utilisation de la borne, il peut être nécessaire de la remettre à zéro (pour passer d’une utilisation réseau à une utilisation Bluetooth par exemple). La procédure est décrite dans la vidéo suivante :</w:t>
      </w:r>
    </w:p>
    <w:p w14:paraId="340502ED" w14:textId="77777777" w:rsidR="00723DF4" w:rsidRPr="00723DF4" w:rsidRDefault="00EE209C" w:rsidP="00EE209C">
      <w:pPr>
        <w:tabs>
          <w:tab w:val="left" w:pos="1705"/>
        </w:tabs>
        <w:jc w:val="center"/>
        <w:rPr>
          <w:rFonts w:cs="Arial"/>
          <w:sz w:val="24"/>
          <w:szCs w:val="24"/>
        </w:rPr>
      </w:pPr>
      <w:r w:rsidRPr="00723DF4">
        <w:rPr>
          <w:rFonts w:cs="Arial"/>
        </w:rPr>
        <w:br/>
      </w:r>
      <w:hyperlink r:id="rId31" w:history="1">
        <w:r w:rsidR="00B94A25" w:rsidRPr="00723DF4">
          <w:rPr>
            <w:rStyle w:val="Lienhypertexte"/>
            <w:rFonts w:cs="Arial"/>
            <w:sz w:val="24"/>
            <w:szCs w:val="24"/>
          </w:rPr>
          <w:t>http://borne.greenup.metal.free.fr</w:t>
        </w:r>
      </w:hyperlink>
      <w:r w:rsidR="00B94A25" w:rsidRPr="00723DF4">
        <w:rPr>
          <w:rFonts w:cs="Arial"/>
          <w:sz w:val="24"/>
          <w:szCs w:val="24"/>
        </w:rPr>
        <w:t xml:space="preserve"> </w:t>
      </w:r>
    </w:p>
    <w:p w14:paraId="3F4E13D1" w14:textId="77777777" w:rsidR="00723DF4" w:rsidRPr="00723DF4" w:rsidRDefault="00723DF4" w:rsidP="00EE209C">
      <w:pPr>
        <w:tabs>
          <w:tab w:val="left" w:pos="1705"/>
        </w:tabs>
        <w:jc w:val="center"/>
        <w:rPr>
          <w:rFonts w:cs="Arial"/>
          <w:sz w:val="24"/>
          <w:szCs w:val="24"/>
        </w:rPr>
      </w:pPr>
      <w:r w:rsidRPr="00723DF4">
        <w:rPr>
          <w:rFonts w:cs="Arial"/>
          <w:sz w:val="24"/>
          <w:szCs w:val="24"/>
        </w:rPr>
        <w:t>C</w:t>
      </w:r>
      <w:r w:rsidR="00B94A25" w:rsidRPr="00723DF4">
        <w:rPr>
          <w:rFonts w:cs="Arial"/>
          <w:sz w:val="24"/>
          <w:szCs w:val="24"/>
        </w:rPr>
        <w:t>liquer au milieu</w:t>
      </w:r>
      <w:r w:rsidRPr="00723DF4">
        <w:rPr>
          <w:rFonts w:cs="Arial"/>
          <w:sz w:val="24"/>
          <w:szCs w:val="24"/>
        </w:rPr>
        <w:t xml:space="preserve">, puis « Passer la vidéo de présentation », puis choisir « paramétrage Bluetooth ». Il y a alors 3 procédures </w:t>
      </w:r>
      <w:proofErr w:type="gramStart"/>
      <w:r w:rsidR="000C3B6A">
        <w:rPr>
          <w:rFonts w:cs="Arial"/>
          <w:sz w:val="24"/>
          <w:szCs w:val="24"/>
        </w:rPr>
        <w:t>vidéos</w:t>
      </w:r>
      <w:proofErr w:type="gramEnd"/>
      <w:r>
        <w:rPr>
          <w:rFonts w:cs="Arial"/>
          <w:sz w:val="24"/>
          <w:szCs w:val="24"/>
        </w:rPr>
        <w:t xml:space="preserve"> </w:t>
      </w:r>
      <w:r w:rsidRPr="00723DF4">
        <w:rPr>
          <w:rFonts w:cs="Arial"/>
          <w:sz w:val="24"/>
          <w:szCs w:val="24"/>
        </w:rPr>
        <w:t xml:space="preserve">différentes : </w:t>
      </w:r>
    </w:p>
    <w:p w14:paraId="315B0AF9" w14:textId="77777777" w:rsidR="00723DF4" w:rsidRPr="00723DF4" w:rsidRDefault="00723DF4" w:rsidP="00723DF4">
      <w:pPr>
        <w:pStyle w:val="Paragraphedeliste"/>
        <w:numPr>
          <w:ilvl w:val="0"/>
          <w:numId w:val="12"/>
        </w:numPr>
        <w:tabs>
          <w:tab w:val="left" w:pos="1705"/>
        </w:tabs>
        <w:jc w:val="center"/>
        <w:rPr>
          <w:rFonts w:cs="Arial"/>
          <w:sz w:val="24"/>
          <w:szCs w:val="24"/>
        </w:rPr>
      </w:pPr>
      <w:r w:rsidRPr="00723DF4">
        <w:rPr>
          <w:rFonts w:cs="Arial"/>
          <w:sz w:val="24"/>
          <w:szCs w:val="24"/>
        </w:rPr>
        <w:t>Borne déjà associée</w:t>
      </w:r>
    </w:p>
    <w:p w14:paraId="0CC0C854" w14:textId="77777777" w:rsidR="00723DF4" w:rsidRPr="00723DF4" w:rsidRDefault="00723DF4" w:rsidP="00723DF4">
      <w:pPr>
        <w:pStyle w:val="Paragraphedeliste"/>
        <w:numPr>
          <w:ilvl w:val="0"/>
          <w:numId w:val="12"/>
        </w:numPr>
        <w:tabs>
          <w:tab w:val="left" w:pos="1705"/>
        </w:tabs>
        <w:jc w:val="center"/>
        <w:rPr>
          <w:rFonts w:cs="Arial"/>
          <w:sz w:val="24"/>
          <w:szCs w:val="24"/>
        </w:rPr>
      </w:pPr>
      <w:r w:rsidRPr="00723DF4">
        <w:rPr>
          <w:rFonts w:cs="Arial"/>
          <w:sz w:val="24"/>
          <w:szCs w:val="24"/>
        </w:rPr>
        <w:t>Procédure de réinitialisation de la borne</w:t>
      </w:r>
    </w:p>
    <w:p w14:paraId="5AD1F822" w14:textId="77777777" w:rsidR="00723DF4" w:rsidRPr="00723DF4" w:rsidRDefault="00723DF4" w:rsidP="00723DF4">
      <w:pPr>
        <w:pStyle w:val="Paragraphedeliste"/>
        <w:numPr>
          <w:ilvl w:val="0"/>
          <w:numId w:val="12"/>
        </w:numPr>
        <w:tabs>
          <w:tab w:val="left" w:pos="1705"/>
        </w:tabs>
        <w:jc w:val="center"/>
        <w:rPr>
          <w:rFonts w:cs="Arial"/>
          <w:sz w:val="24"/>
          <w:szCs w:val="24"/>
        </w:rPr>
      </w:pPr>
      <w:r w:rsidRPr="00723DF4">
        <w:rPr>
          <w:rFonts w:cs="Arial"/>
          <w:sz w:val="24"/>
          <w:szCs w:val="24"/>
        </w:rPr>
        <w:t>Reconnexion du kit de communication et RFID</w:t>
      </w:r>
    </w:p>
    <w:p w14:paraId="44292457" w14:textId="77777777" w:rsidR="00EE209C" w:rsidRPr="00723DF4" w:rsidRDefault="00723DF4" w:rsidP="00EE209C">
      <w:pPr>
        <w:tabs>
          <w:tab w:val="left" w:pos="1705"/>
        </w:tabs>
        <w:jc w:val="center"/>
        <w:rPr>
          <w:b/>
          <w:color w:val="222222"/>
          <w:sz w:val="24"/>
          <w:szCs w:val="24"/>
        </w:rPr>
      </w:pPr>
      <w:r w:rsidRPr="00723DF4">
        <w:rPr>
          <w:sz w:val="24"/>
          <w:szCs w:val="24"/>
        </w:rPr>
        <w:t xml:space="preserve"> </w:t>
      </w:r>
    </w:p>
    <w:p w14:paraId="7963FE56" w14:textId="77777777" w:rsidR="006B2493" w:rsidRDefault="006B2493" w:rsidP="006B2493">
      <w:pPr>
        <w:pStyle w:val="Retraitcorpsdetexte3"/>
      </w:pPr>
    </w:p>
    <w:p w14:paraId="0C211631" w14:textId="77777777" w:rsidR="006B2493" w:rsidRDefault="006B2493" w:rsidP="006B2493">
      <w:pPr>
        <w:pStyle w:val="Retraitcorpsdetexte3"/>
        <w:jc w:val="center"/>
      </w:pPr>
    </w:p>
    <w:p w14:paraId="6C5D0D78" w14:textId="77777777" w:rsidR="006B2493" w:rsidRDefault="006B2493" w:rsidP="006B2493">
      <w:pPr>
        <w:pStyle w:val="Retraitcorpsdetexte3"/>
        <w:jc w:val="center"/>
      </w:pPr>
    </w:p>
    <w:p w14:paraId="48DAB339" w14:textId="77777777" w:rsidR="006B2493" w:rsidRDefault="006B2493" w:rsidP="006B2493">
      <w:pPr>
        <w:pStyle w:val="Retraitcorpsdetexte3"/>
        <w:jc w:val="center"/>
        <w:rPr>
          <w:rFonts w:ascii="Arial" w:hAnsi="Arial" w:cs="Arial"/>
          <w:b/>
          <w:sz w:val="28"/>
          <w:szCs w:val="28"/>
        </w:rPr>
      </w:pPr>
    </w:p>
    <w:p w14:paraId="091A6AA7" w14:textId="77777777" w:rsidR="004A4DD2" w:rsidRPr="00800161" w:rsidRDefault="004A4DD2" w:rsidP="00941EEA">
      <w:pPr>
        <w:pStyle w:val="Retraitcorpsdetexte3"/>
        <w:jc w:val="center"/>
        <w:rPr>
          <w:rFonts w:ascii="Arial" w:hAnsi="Arial" w:cs="Arial"/>
          <w:b/>
          <w:sz w:val="28"/>
          <w:szCs w:val="28"/>
        </w:rPr>
      </w:pPr>
    </w:p>
    <w:p w14:paraId="557A2D15" w14:textId="77777777" w:rsidR="004A280B" w:rsidRPr="00081E29" w:rsidRDefault="004A280B" w:rsidP="001145B3">
      <w:pPr>
        <w:pStyle w:val="Titre1"/>
      </w:pPr>
      <w:bookmarkStart w:id="46" w:name="_Toc307385180"/>
      <w:bookmarkStart w:id="47" w:name="_Toc407803260"/>
      <w:bookmarkStart w:id="48" w:name="_Toc416988652"/>
      <w:bookmarkStart w:id="49" w:name="_Toc12467434"/>
      <w:bookmarkEnd w:id="38"/>
      <w:bookmarkEnd w:id="39"/>
      <w:bookmarkEnd w:id="40"/>
      <w:bookmarkEnd w:id="41"/>
      <w:bookmarkEnd w:id="42"/>
      <w:bookmarkEnd w:id="43"/>
      <w:r w:rsidRPr="00081E29">
        <w:t>Mise au rebut de l’emballage</w:t>
      </w:r>
      <w:bookmarkEnd w:id="46"/>
      <w:bookmarkEnd w:id="47"/>
      <w:bookmarkEnd w:id="48"/>
      <w:bookmarkEnd w:id="49"/>
    </w:p>
    <w:p w14:paraId="4B20631B" w14:textId="77777777" w:rsidR="00A01EB6" w:rsidRDefault="004A280B" w:rsidP="00A01EB6">
      <w:r w:rsidRPr="00081E29">
        <w:t>L’emballage est constitué d’éléments en plastiques (film étirable et bulle), en bois (chevrons et/ou</w:t>
      </w:r>
      <w:r w:rsidR="0048227F">
        <w:t xml:space="preserve"> palette) et acier (tirefonds).</w:t>
      </w:r>
      <w:r w:rsidRPr="00081E29">
        <w:t xml:space="preserve"> Ces éléments peuvent être réutilisés, sinon ils doivent être emmenés en déchetterie et déposés dans les containers appropriés.</w:t>
      </w:r>
      <w:bookmarkStart w:id="50" w:name="_GoBack"/>
      <w:bookmarkEnd w:id="50"/>
    </w:p>
    <w:sectPr w:rsidR="00A01EB6" w:rsidSect="004762D7">
      <w:headerReference w:type="default" r:id="rId32"/>
      <w:footerReference w:type="default" r:id="rId33"/>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15853" w14:textId="77777777" w:rsidR="00597F29" w:rsidRDefault="00597F29" w:rsidP="00CD447F">
      <w:pPr>
        <w:spacing w:after="0"/>
      </w:pPr>
      <w:r>
        <w:separator/>
      </w:r>
    </w:p>
  </w:endnote>
  <w:endnote w:type="continuationSeparator" w:id="0">
    <w:p w14:paraId="03D6A855" w14:textId="77777777" w:rsidR="00597F29" w:rsidRDefault="00597F2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Franc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1DBD" w14:textId="77777777" w:rsidR="00597F29" w:rsidRDefault="00597F29"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597F29" w:rsidRPr="00344F7F" w14:paraId="3939CA44" w14:textId="77777777" w:rsidTr="00344F7F">
      <w:trPr>
        <w:trHeight w:val="847"/>
        <w:jc w:val="center"/>
      </w:trPr>
      <w:tc>
        <w:tcPr>
          <w:tcW w:w="1667" w:type="pct"/>
          <w:vAlign w:val="center"/>
        </w:tcPr>
        <w:p w14:paraId="70409A5F" w14:textId="77777777" w:rsidR="00597F29" w:rsidRPr="00344F7F" w:rsidRDefault="00597F29" w:rsidP="00344F7F">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4F8566DA" wp14:editId="4BC79CB3">
                <wp:extent cx="1378585" cy="464185"/>
                <wp:effectExtent l="1905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78585" cy="464185"/>
                        </a:xfrm>
                        <a:prstGeom prst="rect">
                          <a:avLst/>
                        </a:prstGeom>
                        <a:noFill/>
                        <a:ln w="9525">
                          <a:noFill/>
                          <a:miter lim="800000"/>
                          <a:headEnd/>
                          <a:tailEnd/>
                        </a:ln>
                      </pic:spPr>
                    </pic:pic>
                  </a:graphicData>
                </a:graphic>
              </wp:inline>
            </w:drawing>
          </w:r>
        </w:p>
      </w:tc>
      <w:tc>
        <w:tcPr>
          <w:tcW w:w="1667" w:type="pct"/>
          <w:vAlign w:val="center"/>
        </w:tcPr>
        <w:p w14:paraId="796F2FFC" w14:textId="078DC237" w:rsidR="00597F29" w:rsidRPr="00344F7F" w:rsidRDefault="00597F29" w:rsidP="00344F7F">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344F7F">
            <w:rPr>
              <w:rFonts w:eastAsiaTheme="minorEastAsia" w:cstheme="minorBidi"/>
              <w:bCs/>
              <w:szCs w:val="20"/>
            </w:rPr>
            <w:t xml:space="preserve">Page </w: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PAGE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separate"/>
          </w:r>
          <w:r>
            <w:rPr>
              <w:rFonts w:ascii="Arial Narrow" w:eastAsiaTheme="minorEastAsia" w:hAnsi="Arial Narrow" w:cstheme="minorBidi"/>
              <w:noProof/>
            </w:rPr>
            <w:t>6</w:t>
          </w:r>
          <w:r w:rsidRPr="00344F7F">
            <w:rPr>
              <w:rFonts w:ascii="Arial Narrow" w:eastAsiaTheme="minorEastAsia" w:hAnsi="Arial Narrow" w:cstheme="minorBidi"/>
            </w:rPr>
            <w:fldChar w:fldCharType="end"/>
          </w:r>
          <w:r w:rsidRPr="00344F7F">
            <w:rPr>
              <w:rFonts w:ascii="Arial Narrow" w:eastAsiaTheme="minorEastAsia" w:hAnsi="Arial Narrow" w:cstheme="minorBidi"/>
            </w:rPr>
            <w:t>/</w: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NUMPAGES </w:instrText>
          </w:r>
          <w:r w:rsidRPr="00344F7F">
            <w:rPr>
              <w:rFonts w:ascii="Arial Narrow" w:eastAsiaTheme="minorEastAsia" w:hAnsi="Arial Narrow" w:cstheme="minorBidi"/>
            </w:rPr>
            <w:fldChar w:fldCharType="separate"/>
          </w:r>
          <w:r w:rsidR="00380677">
            <w:rPr>
              <w:rFonts w:ascii="Arial Narrow" w:eastAsiaTheme="minorEastAsia" w:hAnsi="Arial Narrow" w:cstheme="minorBidi"/>
              <w:noProof/>
            </w:rPr>
            <w:instrText>13</w:instrText>
          </w:r>
          <w:r w:rsidRPr="00344F7F">
            <w:rPr>
              <w:rFonts w:ascii="Arial Narrow" w:eastAsiaTheme="minorEastAsia" w:hAnsi="Arial Narrow" w:cstheme="minorBidi"/>
            </w:rPr>
            <w:fldChar w:fldCharType="end"/>
          </w:r>
          <w:r w:rsidRPr="00344F7F">
            <w:rPr>
              <w:rFonts w:ascii="Arial Narrow" w:eastAsiaTheme="minorEastAsia" w:hAnsi="Arial Narrow" w:cstheme="minorBidi"/>
            </w:rPr>
            <w:instrText xml:space="preserve"> -1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separate"/>
          </w:r>
          <w:r w:rsidR="00380677">
            <w:rPr>
              <w:rFonts w:ascii="Arial Narrow" w:eastAsiaTheme="minorEastAsia" w:hAnsi="Arial Narrow" w:cstheme="minorBidi"/>
              <w:noProof/>
            </w:rPr>
            <w:t>12</w:t>
          </w:r>
          <w:r w:rsidRPr="00344F7F">
            <w:rPr>
              <w:rFonts w:ascii="Arial Narrow" w:eastAsiaTheme="minorEastAsia" w:hAnsi="Arial Narrow" w:cstheme="minorBidi"/>
            </w:rPr>
            <w:fldChar w:fldCharType="end"/>
          </w:r>
        </w:p>
        <w:p w14:paraId="3990D1F4" w14:textId="77777777" w:rsidR="00597F29" w:rsidRPr="00344F7F" w:rsidRDefault="00597F29" w:rsidP="00344F7F">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03D35DC7" w14:textId="77777777" w:rsidR="00597F29" w:rsidRPr="00344F7F" w:rsidRDefault="00380677" w:rsidP="00344F7F">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597F29" w:rsidRPr="00344F7F">
              <w:rPr>
                <w:rStyle w:val="Lienhypertexte"/>
                <w:rFonts w:eastAsiaTheme="minorEastAsia" w:cstheme="minorBidi"/>
                <w:bCs/>
                <w:color w:val="0000FF" w:themeColor="hyperlink"/>
                <w:szCs w:val="20"/>
              </w:rPr>
              <w:t>Retour page de garde</w:t>
            </w:r>
          </w:hyperlink>
        </w:p>
      </w:tc>
      <w:tc>
        <w:tcPr>
          <w:tcW w:w="1666" w:type="pct"/>
          <w:vAlign w:val="center"/>
        </w:tcPr>
        <w:p w14:paraId="5EC1507E" w14:textId="77777777" w:rsidR="00597F29" w:rsidRPr="00344F7F" w:rsidRDefault="00597F29" w:rsidP="00344F7F">
          <w:pPr>
            <w:pStyle w:val="Pieddepage"/>
            <w:tabs>
              <w:tab w:val="clear" w:pos="4536"/>
              <w:tab w:val="clear" w:pos="9072"/>
              <w:tab w:val="right" w:pos="0"/>
              <w:tab w:val="left" w:pos="3499"/>
            </w:tabs>
            <w:spacing w:line="240" w:lineRule="auto"/>
            <w:jc w:val="right"/>
            <w:rPr>
              <w:rFonts w:eastAsiaTheme="minorEastAsia" w:cstheme="minorBidi"/>
              <w:color w:val="3366FF"/>
            </w:rPr>
          </w:pPr>
          <w:r w:rsidRPr="00344F7F">
            <w:rPr>
              <w:rFonts w:eastAsiaTheme="minorEastAsia" w:cstheme="minorBidi"/>
              <w:color w:val="3366FF"/>
            </w:rPr>
            <w:t>84 200 Carpentras</w:t>
          </w:r>
        </w:p>
      </w:tc>
    </w:tr>
  </w:tbl>
  <w:p w14:paraId="79115A08" w14:textId="77777777" w:rsidR="00597F29" w:rsidRDefault="00597F29"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7D98" w14:textId="77777777" w:rsidR="00597F29" w:rsidRDefault="00597F29" w:rsidP="006507A3">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97F29" w14:paraId="5198DA54" w14:textId="77777777" w:rsidTr="008F577D">
      <w:trPr>
        <w:trHeight w:val="847"/>
        <w:jc w:val="center"/>
      </w:trPr>
      <w:tc>
        <w:tcPr>
          <w:tcW w:w="1667" w:type="pct"/>
          <w:vAlign w:val="center"/>
        </w:tcPr>
        <w:p w14:paraId="7BFD0A81" w14:textId="77777777" w:rsidR="00597F29" w:rsidRDefault="00597F29" w:rsidP="00DF3215">
          <w:pPr>
            <w:pStyle w:val="Pieddepage"/>
            <w:tabs>
              <w:tab w:val="clear" w:pos="4536"/>
              <w:tab w:val="clear" w:pos="9072"/>
              <w:tab w:val="right" w:pos="0"/>
              <w:tab w:val="left" w:pos="3045"/>
            </w:tabs>
            <w:ind w:right="360"/>
            <w:jc w:val="left"/>
            <w:rPr>
              <w:color w:val="3366FF"/>
            </w:rPr>
          </w:pPr>
          <w:r>
            <w:rPr>
              <w:noProof/>
            </w:rPr>
            <w:drawing>
              <wp:inline distT="0" distB="0" distL="0" distR="0" wp14:anchorId="2D7D1782" wp14:editId="32FBADBE">
                <wp:extent cx="1375200" cy="468000"/>
                <wp:effectExtent l="0" t="0" r="0" b="8255"/>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3588F259" w14:textId="0ACB19F3" w:rsidR="00597F29" w:rsidRDefault="00597F29" w:rsidP="00DF3215">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6</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80677">
            <w:rPr>
              <w:rFonts w:ascii="Arial Narrow" w:hAnsi="Arial Narrow"/>
              <w:noProof/>
            </w:rPr>
            <w:instrText>13</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80677">
            <w:rPr>
              <w:rFonts w:ascii="Arial Narrow" w:hAnsi="Arial Narrow"/>
              <w:noProof/>
            </w:rPr>
            <w:t>12</w:t>
          </w:r>
          <w:r>
            <w:rPr>
              <w:rFonts w:ascii="Arial Narrow" w:hAnsi="Arial Narrow"/>
            </w:rPr>
            <w:fldChar w:fldCharType="end"/>
          </w:r>
        </w:p>
        <w:p w14:paraId="61C600FE" w14:textId="77777777" w:rsidR="00597F29" w:rsidRDefault="00597F29" w:rsidP="00DF3215">
          <w:pPr>
            <w:pStyle w:val="Pieddepage"/>
            <w:tabs>
              <w:tab w:val="clear" w:pos="4536"/>
              <w:tab w:val="clear" w:pos="9072"/>
              <w:tab w:val="right" w:pos="0"/>
              <w:tab w:val="left" w:pos="3045"/>
            </w:tabs>
            <w:ind w:right="360"/>
            <w:rPr>
              <w:bCs/>
              <w:szCs w:val="20"/>
            </w:rPr>
          </w:pPr>
        </w:p>
        <w:p w14:paraId="0421071D" w14:textId="77777777" w:rsidR="00597F29" w:rsidRDefault="00380677" w:rsidP="00DF3215">
          <w:pPr>
            <w:pStyle w:val="Pieddepage"/>
            <w:tabs>
              <w:tab w:val="clear" w:pos="4536"/>
              <w:tab w:val="clear" w:pos="9072"/>
              <w:tab w:val="right" w:pos="0"/>
              <w:tab w:val="left" w:pos="3045"/>
            </w:tabs>
            <w:ind w:right="360"/>
            <w:jc w:val="center"/>
            <w:rPr>
              <w:color w:val="3366FF"/>
            </w:rPr>
          </w:pPr>
          <w:hyperlink w:anchor="_top" w:history="1">
            <w:r w:rsidR="00597F29" w:rsidRPr="006D1484">
              <w:rPr>
                <w:rStyle w:val="Lienhypertexte"/>
                <w:bCs/>
                <w:szCs w:val="20"/>
              </w:rPr>
              <w:t>Retour page de garde</w:t>
            </w:r>
          </w:hyperlink>
        </w:p>
      </w:tc>
      <w:tc>
        <w:tcPr>
          <w:tcW w:w="1666" w:type="pct"/>
          <w:vAlign w:val="center"/>
        </w:tcPr>
        <w:p w14:paraId="021A9A29" w14:textId="77777777" w:rsidR="00597F29" w:rsidRDefault="00597F29" w:rsidP="00DF3215">
          <w:pPr>
            <w:pStyle w:val="Pieddepage"/>
            <w:tabs>
              <w:tab w:val="clear" w:pos="4536"/>
              <w:tab w:val="clear" w:pos="9072"/>
              <w:tab w:val="right" w:pos="0"/>
              <w:tab w:val="left" w:pos="3499"/>
            </w:tabs>
            <w:jc w:val="right"/>
            <w:rPr>
              <w:color w:val="3366FF"/>
            </w:rPr>
          </w:pPr>
          <w:r>
            <w:rPr>
              <w:color w:val="3366FF"/>
            </w:rPr>
            <w:t>84 200 Carpentras</w:t>
          </w:r>
        </w:p>
      </w:tc>
    </w:tr>
  </w:tbl>
  <w:p w14:paraId="6FFCB4A3" w14:textId="77777777" w:rsidR="00597F29" w:rsidRDefault="00597F29" w:rsidP="006507A3">
    <w:pPr>
      <w:pStyle w:val="Pieddepage"/>
      <w:tabs>
        <w:tab w:val="clear" w:pos="4536"/>
        <w:tab w:val="clear" w:pos="9072"/>
        <w:tab w:val="righ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617B7" w14:textId="77777777" w:rsidR="00597F29" w:rsidRDefault="00597F29" w:rsidP="00CD447F">
      <w:pPr>
        <w:spacing w:after="0"/>
      </w:pPr>
      <w:r>
        <w:separator/>
      </w:r>
    </w:p>
  </w:footnote>
  <w:footnote w:type="continuationSeparator" w:id="0">
    <w:p w14:paraId="366E0026" w14:textId="77777777" w:rsidR="00597F29" w:rsidRDefault="00597F2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97F29" w:rsidRPr="00344F7F" w14:paraId="6F23A89F" w14:textId="77777777" w:rsidTr="00344F7F">
      <w:tc>
        <w:tcPr>
          <w:tcW w:w="1219" w:type="pct"/>
        </w:tcPr>
        <w:p w14:paraId="11A0B4AE" w14:textId="77777777" w:rsidR="00597F29" w:rsidRPr="00344F7F" w:rsidRDefault="00597F29"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5D402AFC" w14:textId="77777777" w:rsidR="00597F29" w:rsidRPr="00344F7F" w:rsidRDefault="00597F29" w:rsidP="00344F7F">
          <w:pPr>
            <w:spacing w:before="240" w:after="0" w:line="240" w:lineRule="auto"/>
            <w:jc w:val="center"/>
            <w:rPr>
              <w:rFonts w:eastAsiaTheme="minorEastAsia" w:cstheme="minorBidi"/>
            </w:rPr>
          </w:pPr>
          <w:bookmarkStart w:id="0" w:name="RepetitionNomDeMachine"/>
          <w:r w:rsidRPr="00344F7F">
            <w:rPr>
              <w:rFonts w:eastAsiaTheme="minorEastAsia" w:cs="Arial"/>
              <w:b/>
              <w:bCs/>
              <w:szCs w:val="20"/>
            </w:rPr>
            <w:t>Insérer nom de machine</w:t>
          </w:r>
          <w:bookmarkEnd w:id="0"/>
        </w:p>
      </w:tc>
      <w:tc>
        <w:tcPr>
          <w:tcW w:w="1053" w:type="pct"/>
        </w:tcPr>
        <w:p w14:paraId="01BDF319" w14:textId="1592B925" w:rsidR="00597F29" w:rsidRPr="00344F7F" w:rsidRDefault="00597F29" w:rsidP="00344F7F">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380677">
            <w:rPr>
              <w:b/>
              <w:bCs/>
            </w:rPr>
            <w:t>Erreur ! Source du renvoi introuvable.</w:t>
          </w:r>
          <w:r>
            <w:fldChar w:fldCharType="end"/>
          </w:r>
        </w:p>
      </w:tc>
    </w:tr>
  </w:tbl>
  <w:p w14:paraId="4608D1DA" w14:textId="77777777" w:rsidR="00597F29" w:rsidRDefault="00597F29"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A3A18" w14:textId="77777777" w:rsidR="00597F29" w:rsidRDefault="00380677">
    <w:pPr>
      <w:pStyle w:val="En-tte"/>
    </w:pPr>
    <w:r>
      <w:rPr>
        <w:noProof/>
      </w:rPr>
    </w:r>
    <w:r>
      <w:rPr>
        <w:noProof/>
      </w:rPr>
      <w:pict w14:anchorId="65BA0C77">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Ly8MA&#10;AADbAAAADwAAAGRycy9kb3ducmV2LnhtbESPT2vCQBTE70K/w/IKvemmHvyTuooURKlejL14e2Rf&#10;k9Ds27D71PTbdwXB4zAzv2EWq9616kohNp4NvI8yUMSltw1XBr5Pm+EMVBRki61nMvBHEVbLl8EC&#10;c+tvfKRrIZVKEI45GqhFulzrWNbkMI58R5y8Hx8cSpKh0jbgLcFdq8dZNtEOG04LNXb0WVP5W1yc&#10;Adm2kyC6ubh+czh/ZTw9u/XemLfXfv0BSqiXZ/jR3lkD4zncv6Qf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Ly8MAAADbAAAADwAAAAAAAAAAAAAAAACYAgAAZHJzL2Rv&#10;d25yZXYueG1sUEsFBgAAAAAEAAQA9QAAAIgDAAAAAA==&#10;" filled="f" strokecolor="#2c69b2">
            <v:fill opacity="32896f"/>
            <v:textbox inset="0,0,0,0">
              <w:txbxContent>
                <w:p w14:paraId="48536FDA" w14:textId="77777777" w:rsidR="00597F29" w:rsidRDefault="00597F29" w:rsidP="00780930">
                  <w:pPr>
                    <w:tabs>
                      <w:tab w:val="left" w:pos="426"/>
                    </w:tabs>
                    <w:spacing w:after="0"/>
                    <w:ind w:left="57"/>
                    <w:rPr>
                      <w:rFonts w:cs="Arial"/>
                      <w:b/>
                      <w:bCs/>
                    </w:rPr>
                  </w:pPr>
                  <w:r>
                    <w:rPr>
                      <w:rFonts w:cs="Arial"/>
                      <w:b/>
                      <w:bCs/>
                    </w:rPr>
                    <w:t>ERM AUTOMATISMES INDUSTRIELS</w:t>
                  </w:r>
                </w:p>
                <w:p w14:paraId="43F6E958" w14:textId="77777777" w:rsidR="00597F29" w:rsidRPr="00C866AD" w:rsidRDefault="00597F29"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7262A510" w14:textId="77777777" w:rsidR="00597F29" w:rsidRDefault="00597F29"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4D635DAF" w14:textId="77777777" w:rsidR="00597F29" w:rsidRDefault="00597F29"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780DDA9D" w14:textId="77777777" w:rsidR="00597F29" w:rsidRPr="00C430F1" w:rsidRDefault="00597F29"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4688A349" w14:textId="77777777" w:rsidR="00597F29" w:rsidRDefault="00597F29"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zvvAAAAA2wAAAA8AAABkcnMvZG93bnJldi54bWxET8tqwkAU3Rf6D8MtuKuTRkklOooIha4C&#10;0ZL1JXNNYjN3Qmby+vvOouDycN6H02xaMVLvGssKPtYRCOLS6oYrBT+3r/cdCOeRNbaWScFCDk7H&#10;15cDptpOnNN49ZUIIexSVFB736VSurImg25tO+LA3W1v0AfYV1L3OIVw08o4ihJpsOHQUGNHl5rK&#10;3+tgFCR6iQs/FVU2fEb5uH0M5S3JlFq9zec9CE+zf4r/3d9awSasD1/CD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8AAAADbAAAADwAAAAAAAAAAAAAAAACfAgAA&#10;ZHJzL2Rvd25yZXYueG1sUEsFBgAAAAAEAAQA9wAAAIw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FQfFAAAA2wAAAA8AAABkcnMvZG93bnJldi54bWxEj9FqwkAURN8F/2G5BV+kbqpg29RVrFAM&#10;KIVGP+CSvcmGZu+G7KqpX+8KQh+HmTnDLFa9bcSZOl87VvAySUAQF07XXCk4Hr6e30D4gKyxcUwK&#10;/sjDajkcLDDV7sI/dM5DJSKEfYoKTAhtKqUvDFn0E9cSR690ncUQZVdJ3eElwm0jp0kylxZrjgsG&#10;W9oYKn7zk1Xwnn3vx9vT9XUcyjLnT5Nt9zun1OipX3+ACNSH//CjnWkFsy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xUHxQAAANsAAAAPAAAAAAAAAAAAAAAA&#10;AJ8CAABkcnMvZG93bnJldi54bWxQSwUGAAAAAAQABAD3AAAAkQM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56E1948B" w14:textId="77777777" w:rsidR="00597F29" w:rsidRPr="00DB621D" w:rsidRDefault="00597F29"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97F29" w:rsidRPr="00344F7F" w14:paraId="0DA364C9" w14:textId="77777777" w:rsidTr="00344F7F">
      <w:tc>
        <w:tcPr>
          <w:tcW w:w="1219" w:type="pct"/>
        </w:tcPr>
        <w:p w14:paraId="623076ED" w14:textId="77777777" w:rsidR="00597F29" w:rsidRPr="00344F7F" w:rsidRDefault="00597F29"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784F47FF" w14:textId="77777777" w:rsidR="00597F29" w:rsidRPr="00344F7F" w:rsidRDefault="00597F29" w:rsidP="00344F7F">
          <w:pPr>
            <w:spacing w:before="240" w:after="0" w:line="240" w:lineRule="auto"/>
            <w:jc w:val="center"/>
            <w:rPr>
              <w:rFonts w:eastAsiaTheme="minorEastAsia" w:cstheme="minorBidi"/>
            </w:rPr>
          </w:pPr>
          <w:r w:rsidRPr="00344F7F">
            <w:rPr>
              <w:rFonts w:eastAsiaTheme="minorEastAsia" w:cs="Arial"/>
              <w:b/>
              <w:bCs/>
              <w:szCs w:val="20"/>
            </w:rPr>
            <w:t>Insérer nom de machine</w:t>
          </w:r>
        </w:p>
      </w:tc>
      <w:tc>
        <w:tcPr>
          <w:tcW w:w="1053" w:type="pct"/>
        </w:tcPr>
        <w:p w14:paraId="148A030A" w14:textId="6B583D92" w:rsidR="00597F29" w:rsidRPr="00344F7F" w:rsidRDefault="00597F29" w:rsidP="00344F7F">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380677">
            <w:rPr>
              <w:b/>
              <w:bCs/>
            </w:rPr>
            <w:t>Erreur ! Source du renvoi introuvable.</w:t>
          </w:r>
          <w:r>
            <w:fldChar w:fldCharType="end"/>
          </w:r>
        </w:p>
      </w:tc>
    </w:tr>
  </w:tbl>
  <w:p w14:paraId="505E37CE" w14:textId="77777777" w:rsidR="00597F29" w:rsidRDefault="00597F29"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597F29" w:rsidRPr="00344F7F" w14:paraId="26633BF8" w14:textId="77777777" w:rsidTr="00A614AC">
      <w:trPr>
        <w:trHeight w:val="510"/>
      </w:trPr>
      <w:tc>
        <w:tcPr>
          <w:tcW w:w="1219" w:type="pct"/>
          <w:vAlign w:val="center"/>
        </w:tcPr>
        <w:p w14:paraId="27771655" w14:textId="77777777" w:rsidR="00597F29" w:rsidRPr="00344F7F" w:rsidRDefault="00597F29" w:rsidP="00A614AC">
          <w:pPr>
            <w:spacing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vAlign w:val="center"/>
        </w:tcPr>
        <w:p w14:paraId="1EA092EC" w14:textId="100C313A" w:rsidR="00597F29" w:rsidRPr="00344F7F" w:rsidRDefault="00380677" w:rsidP="00A614AC">
          <w:pPr>
            <w:spacing w:after="0" w:line="240" w:lineRule="auto"/>
            <w:jc w:val="center"/>
            <w:rPr>
              <w:rFonts w:eastAsiaTheme="minorEastAsia" w:cstheme="minorBidi"/>
            </w:rPr>
          </w:pPr>
          <w:r>
            <w:fldChar w:fldCharType="begin"/>
          </w:r>
          <w:r>
            <w:instrText xml:space="preserve"> DOCPROPERTY  Keywords  \* MERGEFORMAT </w:instrText>
          </w:r>
          <w:r>
            <w:fldChar w:fldCharType="separate"/>
          </w:r>
          <w:r w:rsidRPr="00380677">
            <w:rPr>
              <w:rFonts w:eastAsiaTheme="minorEastAsia" w:cs="Arial"/>
              <w:b/>
              <w:bCs/>
              <w:szCs w:val="20"/>
            </w:rPr>
            <w:t>BORNE</w:t>
          </w:r>
          <w:r>
            <w:t xml:space="preserve"> </w:t>
          </w:r>
          <w:r w:rsidRPr="00380677">
            <w:rPr>
              <w:b/>
              <w:bCs/>
            </w:rPr>
            <w:t>DE RECHARGE VEHICULE</w:t>
          </w:r>
          <w:r>
            <w:t xml:space="preserve"> </w:t>
          </w:r>
          <w:r w:rsidRPr="00380677">
            <w:rPr>
              <w:b/>
              <w:bCs/>
            </w:rPr>
            <w:t>CY18</w:t>
          </w:r>
          <w:r>
            <w:t xml:space="preserve"> </w:t>
          </w:r>
          <w:r w:rsidRPr="00380677">
            <w:rPr>
              <w:b/>
              <w:bCs/>
            </w:rPr>
            <w:t>- CY23</w:t>
          </w:r>
          <w:r>
            <w:rPr>
              <w:b/>
              <w:bCs/>
            </w:rPr>
            <w:fldChar w:fldCharType="end"/>
          </w:r>
        </w:p>
      </w:tc>
      <w:tc>
        <w:tcPr>
          <w:tcW w:w="1053" w:type="pct"/>
          <w:vAlign w:val="center"/>
        </w:tcPr>
        <w:p w14:paraId="11312B9F" w14:textId="4A55D8D0" w:rsidR="00597F29" w:rsidRPr="00344F7F" w:rsidRDefault="00380677" w:rsidP="004C1B39">
          <w:pPr>
            <w:spacing w:after="0" w:line="240" w:lineRule="auto"/>
            <w:jc w:val="right"/>
            <w:rPr>
              <w:rFonts w:eastAsiaTheme="minorEastAsia" w:cstheme="minorBidi"/>
            </w:rPr>
          </w:pPr>
          <w:r>
            <w:fldChar w:fldCharType="begin"/>
          </w:r>
          <w:r>
            <w:instrText xml:space="preserve"> DOCPROPERTY  Category  \* MERGEFORMAT </w:instrText>
          </w:r>
          <w:r>
            <w:fldChar w:fldCharType="separate"/>
          </w:r>
          <w:r w:rsidRPr="00380677">
            <w:rPr>
              <w:rFonts w:eastAsiaTheme="minorEastAsia" w:cstheme="minorBidi"/>
            </w:rPr>
            <w:t>PROCEDURE DE MISE EN</w:t>
          </w:r>
          <w:r>
            <w:t xml:space="preserve"> OEUVRE</w:t>
          </w:r>
          <w:r>
            <w:fldChar w:fldCharType="end"/>
          </w:r>
        </w:p>
      </w:tc>
    </w:tr>
  </w:tbl>
  <w:p w14:paraId="48005E54" w14:textId="77777777" w:rsidR="00597F29" w:rsidRDefault="00597F29"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9pt;height:32.25pt" o:bullet="t">
        <v:imagedata r:id="rId1" o:title="icone_attention"/>
      </v:shape>
    </w:pict>
  </w:numPicBullet>
  <w:numPicBullet w:numPicBulletId="1">
    <w:pict>
      <v:shape id="_x0000_i1081" type="#_x0000_t75" style="width:192.75pt;height:192.75pt" o:bullet="t">
        <v:imagedata r:id="rId2" o:title="green_globe_exclamation_point_570"/>
      </v:shape>
    </w:pict>
  </w:numPicBullet>
  <w:abstractNum w:abstractNumId="0" w15:restartNumberingAfterBreak="0">
    <w:nsid w:val="01084CBA"/>
    <w:multiLevelType w:val="hybridMultilevel"/>
    <w:tmpl w:val="61C684CC"/>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5E2549"/>
    <w:multiLevelType w:val="hybridMultilevel"/>
    <w:tmpl w:val="43F454C8"/>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ED7B71"/>
    <w:multiLevelType w:val="hybridMultilevel"/>
    <w:tmpl w:val="06EA9BD2"/>
    <w:lvl w:ilvl="0" w:tplc="563245A8">
      <w:numFmt w:val="bullet"/>
      <w:lvlText w:val="-"/>
      <w:lvlJc w:val="left"/>
      <w:pPr>
        <w:ind w:left="720"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26330C"/>
    <w:multiLevelType w:val="hybridMultilevel"/>
    <w:tmpl w:val="F8965E38"/>
    <w:lvl w:ilvl="0" w:tplc="094C1662">
      <w:start w:val="1"/>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203FEF"/>
    <w:multiLevelType w:val="hybridMultilevel"/>
    <w:tmpl w:val="1A10278C"/>
    <w:lvl w:ilvl="0" w:tplc="54C472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21492864"/>
    <w:multiLevelType w:val="hybridMultilevel"/>
    <w:tmpl w:val="94D06B38"/>
    <w:lvl w:ilvl="0" w:tplc="2C0E7BE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28F1D3C"/>
    <w:multiLevelType w:val="hybridMultilevel"/>
    <w:tmpl w:val="76CCD0B0"/>
    <w:lvl w:ilvl="0" w:tplc="040C000D">
      <w:start w:val="1"/>
      <w:numFmt w:val="bullet"/>
      <w:lvlText w:val=""/>
      <w:lvlJc w:val="left"/>
      <w:pPr>
        <w:ind w:left="862" w:hanging="360"/>
      </w:pPr>
      <w:rPr>
        <w:rFonts w:ascii="Wingdings" w:hAnsi="Wingdings" w:hint="default"/>
      </w:rPr>
    </w:lvl>
    <w:lvl w:ilvl="1" w:tplc="040C0003">
      <w:start w:val="1"/>
      <w:numFmt w:val="bullet"/>
      <w:lvlText w:val="o"/>
      <w:lvlJc w:val="left"/>
      <w:pPr>
        <w:ind w:left="1582" w:hanging="360"/>
      </w:pPr>
      <w:rPr>
        <w:rFonts w:ascii="Courier New" w:hAnsi="Courier New" w:cs="Courier New" w:hint="default"/>
      </w:rPr>
    </w:lvl>
    <w:lvl w:ilvl="2" w:tplc="040C0005">
      <w:start w:val="1"/>
      <w:numFmt w:val="bullet"/>
      <w:lvlText w:val=""/>
      <w:lvlJc w:val="left"/>
      <w:pPr>
        <w:ind w:left="2302" w:hanging="360"/>
      </w:pPr>
      <w:rPr>
        <w:rFonts w:ascii="Wingdings" w:hAnsi="Wingdings" w:hint="default"/>
      </w:rPr>
    </w:lvl>
    <w:lvl w:ilvl="3" w:tplc="040C0001">
      <w:start w:val="1"/>
      <w:numFmt w:val="bullet"/>
      <w:lvlText w:val=""/>
      <w:lvlJc w:val="left"/>
      <w:pPr>
        <w:ind w:left="3022" w:hanging="360"/>
      </w:pPr>
      <w:rPr>
        <w:rFonts w:ascii="Symbol" w:hAnsi="Symbol" w:hint="default"/>
      </w:rPr>
    </w:lvl>
    <w:lvl w:ilvl="4" w:tplc="040C0003">
      <w:start w:val="1"/>
      <w:numFmt w:val="bullet"/>
      <w:lvlText w:val="o"/>
      <w:lvlJc w:val="left"/>
      <w:pPr>
        <w:ind w:left="3742" w:hanging="360"/>
      </w:pPr>
      <w:rPr>
        <w:rFonts w:ascii="Courier New" w:hAnsi="Courier New" w:cs="Courier New" w:hint="default"/>
      </w:rPr>
    </w:lvl>
    <w:lvl w:ilvl="5" w:tplc="040C0005">
      <w:start w:val="1"/>
      <w:numFmt w:val="bullet"/>
      <w:lvlText w:val=""/>
      <w:lvlJc w:val="left"/>
      <w:pPr>
        <w:ind w:left="4462" w:hanging="360"/>
      </w:pPr>
      <w:rPr>
        <w:rFonts w:ascii="Wingdings" w:hAnsi="Wingdings" w:hint="default"/>
      </w:rPr>
    </w:lvl>
    <w:lvl w:ilvl="6" w:tplc="040C0001">
      <w:start w:val="1"/>
      <w:numFmt w:val="bullet"/>
      <w:lvlText w:val=""/>
      <w:lvlJc w:val="left"/>
      <w:pPr>
        <w:ind w:left="5182" w:hanging="360"/>
      </w:pPr>
      <w:rPr>
        <w:rFonts w:ascii="Symbol" w:hAnsi="Symbol" w:hint="default"/>
      </w:rPr>
    </w:lvl>
    <w:lvl w:ilvl="7" w:tplc="040C0003">
      <w:start w:val="1"/>
      <w:numFmt w:val="bullet"/>
      <w:lvlText w:val="o"/>
      <w:lvlJc w:val="left"/>
      <w:pPr>
        <w:ind w:left="5902" w:hanging="360"/>
      </w:pPr>
      <w:rPr>
        <w:rFonts w:ascii="Courier New" w:hAnsi="Courier New" w:cs="Courier New" w:hint="default"/>
      </w:rPr>
    </w:lvl>
    <w:lvl w:ilvl="8" w:tplc="040C0005">
      <w:start w:val="1"/>
      <w:numFmt w:val="bullet"/>
      <w:lvlText w:val=""/>
      <w:lvlJc w:val="left"/>
      <w:pPr>
        <w:ind w:left="6622" w:hanging="360"/>
      </w:pPr>
      <w:rPr>
        <w:rFonts w:ascii="Wingdings" w:hAnsi="Wingdings" w:hint="default"/>
      </w:rPr>
    </w:lvl>
  </w:abstractNum>
  <w:abstractNum w:abstractNumId="13"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4C2E5382"/>
    <w:multiLevelType w:val="hybridMultilevel"/>
    <w:tmpl w:val="DCAAE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15:restartNumberingAfterBreak="0">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B54A2E"/>
    <w:multiLevelType w:val="hybridMultilevel"/>
    <w:tmpl w:val="30AE10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73585D"/>
    <w:multiLevelType w:val="hybridMultilevel"/>
    <w:tmpl w:val="6F4C21CC"/>
    <w:lvl w:ilvl="0" w:tplc="4FD4F4F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3F72DF"/>
    <w:multiLevelType w:val="hybridMultilevel"/>
    <w:tmpl w:val="65B687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663686"/>
    <w:multiLevelType w:val="multilevel"/>
    <w:tmpl w:val="D250FA6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ABC6F16"/>
    <w:multiLevelType w:val="hybridMultilevel"/>
    <w:tmpl w:val="E45E7490"/>
    <w:lvl w:ilvl="0" w:tplc="563245A8">
      <w:numFmt w:val="bullet"/>
      <w:lvlText w:val="-"/>
      <w:lvlJc w:val="left"/>
      <w:pPr>
        <w:tabs>
          <w:tab w:val="num" w:pos="1068"/>
        </w:tabs>
        <w:ind w:left="1068" w:hanging="360"/>
      </w:pPr>
      <w:rPr>
        <w:rFonts w:ascii="Times New Roman" w:eastAsia="Times New Roman" w:hAnsi="Times New Roman" w:cs="Times New Roman" w:hint="default"/>
        <w:b/>
        <w:sz w:val="24"/>
        <w:szCs w:val="24"/>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0"/>
  </w:num>
  <w:num w:numId="8">
    <w:abstractNumId w:val="4"/>
  </w:num>
  <w:num w:numId="9">
    <w:abstractNumId w:val="9"/>
  </w:num>
  <w:num w:numId="10">
    <w:abstractNumId w:val="20"/>
  </w:num>
  <w:num w:numId="11">
    <w:abstractNumId w:val="18"/>
  </w:num>
  <w:num w:numId="12">
    <w:abstractNumId w:val="21"/>
  </w:num>
  <w:num w:numId="13">
    <w:abstractNumId w:val="16"/>
  </w:num>
  <w:num w:numId="14">
    <w:abstractNumId w:val="1"/>
  </w:num>
  <w:num w:numId="15">
    <w:abstractNumId w:val="0"/>
  </w:num>
  <w:num w:numId="16">
    <w:abstractNumId w:val="7"/>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8"/>
  </w:num>
  <w:num w:numId="22">
    <w:abstractNumId w:val="21"/>
  </w:num>
  <w:num w:numId="23">
    <w:abstractNumId w:val="3"/>
  </w:num>
  <w:num w:numId="24">
    <w:abstractNumId w:val="20"/>
  </w:num>
  <w:num w:numId="25">
    <w:abstractNumId w:val="12"/>
  </w:num>
  <w:num w:numId="26">
    <w:abstractNumId w:val="14"/>
  </w:num>
  <w:num w:numId="27">
    <w:abstractNumId w:val="1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7CE9"/>
    <w:rsid w:val="000024DF"/>
    <w:rsid w:val="00007D3A"/>
    <w:rsid w:val="0001494D"/>
    <w:rsid w:val="00022CBC"/>
    <w:rsid w:val="000236EA"/>
    <w:rsid w:val="00026011"/>
    <w:rsid w:val="00026967"/>
    <w:rsid w:val="0004714F"/>
    <w:rsid w:val="00080670"/>
    <w:rsid w:val="000925B9"/>
    <w:rsid w:val="00096569"/>
    <w:rsid w:val="000A1B9C"/>
    <w:rsid w:val="000C3B6A"/>
    <w:rsid w:val="000E4D65"/>
    <w:rsid w:val="00111008"/>
    <w:rsid w:val="001145B3"/>
    <w:rsid w:val="001158F0"/>
    <w:rsid w:val="00130474"/>
    <w:rsid w:val="00131C63"/>
    <w:rsid w:val="001360BE"/>
    <w:rsid w:val="00137666"/>
    <w:rsid w:val="00155991"/>
    <w:rsid w:val="00157A3C"/>
    <w:rsid w:val="001728ED"/>
    <w:rsid w:val="0019630D"/>
    <w:rsid w:val="001B0E5C"/>
    <w:rsid w:val="001C59C8"/>
    <w:rsid w:val="001D03E7"/>
    <w:rsid w:val="001F2925"/>
    <w:rsid w:val="001F48CD"/>
    <w:rsid w:val="00230080"/>
    <w:rsid w:val="00231A82"/>
    <w:rsid w:val="00241A18"/>
    <w:rsid w:val="00244710"/>
    <w:rsid w:val="00252F5B"/>
    <w:rsid w:val="002815CF"/>
    <w:rsid w:val="00281A98"/>
    <w:rsid w:val="00284C22"/>
    <w:rsid w:val="002925B8"/>
    <w:rsid w:val="002C40E9"/>
    <w:rsid w:val="002D199A"/>
    <w:rsid w:val="002F05B3"/>
    <w:rsid w:val="0030262D"/>
    <w:rsid w:val="00305345"/>
    <w:rsid w:val="00316B7D"/>
    <w:rsid w:val="00320B53"/>
    <w:rsid w:val="0032416C"/>
    <w:rsid w:val="00324A2C"/>
    <w:rsid w:val="00326FD9"/>
    <w:rsid w:val="00330A77"/>
    <w:rsid w:val="00344F7F"/>
    <w:rsid w:val="00353BF8"/>
    <w:rsid w:val="00363F85"/>
    <w:rsid w:val="00374BCC"/>
    <w:rsid w:val="00380677"/>
    <w:rsid w:val="00392371"/>
    <w:rsid w:val="003D6844"/>
    <w:rsid w:val="003D7F5C"/>
    <w:rsid w:val="00425A20"/>
    <w:rsid w:val="00430709"/>
    <w:rsid w:val="00432F05"/>
    <w:rsid w:val="00434F36"/>
    <w:rsid w:val="00435582"/>
    <w:rsid w:val="0046666C"/>
    <w:rsid w:val="0046702D"/>
    <w:rsid w:val="00470955"/>
    <w:rsid w:val="004762D7"/>
    <w:rsid w:val="00481235"/>
    <w:rsid w:val="0048227F"/>
    <w:rsid w:val="004A280B"/>
    <w:rsid w:val="004A4DD2"/>
    <w:rsid w:val="004A6518"/>
    <w:rsid w:val="004B4B1C"/>
    <w:rsid w:val="004C1B39"/>
    <w:rsid w:val="004C4254"/>
    <w:rsid w:val="004D57C9"/>
    <w:rsid w:val="004E557E"/>
    <w:rsid w:val="004F0EC4"/>
    <w:rsid w:val="00507C7B"/>
    <w:rsid w:val="00521F84"/>
    <w:rsid w:val="00542949"/>
    <w:rsid w:val="00545F9F"/>
    <w:rsid w:val="00551AB5"/>
    <w:rsid w:val="00561147"/>
    <w:rsid w:val="00566AF6"/>
    <w:rsid w:val="00570CFA"/>
    <w:rsid w:val="005831CC"/>
    <w:rsid w:val="00586949"/>
    <w:rsid w:val="00597F29"/>
    <w:rsid w:val="005A2593"/>
    <w:rsid w:val="005A6C31"/>
    <w:rsid w:val="005B74DD"/>
    <w:rsid w:val="005C215B"/>
    <w:rsid w:val="005C617E"/>
    <w:rsid w:val="005E06FF"/>
    <w:rsid w:val="005F45B7"/>
    <w:rsid w:val="00604A36"/>
    <w:rsid w:val="00606A0B"/>
    <w:rsid w:val="006507A3"/>
    <w:rsid w:val="0065159F"/>
    <w:rsid w:val="0066017B"/>
    <w:rsid w:val="0067435B"/>
    <w:rsid w:val="0068321E"/>
    <w:rsid w:val="00697A01"/>
    <w:rsid w:val="006B2493"/>
    <w:rsid w:val="006C12E9"/>
    <w:rsid w:val="006C278E"/>
    <w:rsid w:val="006C4BE3"/>
    <w:rsid w:val="006D1484"/>
    <w:rsid w:val="006D67C9"/>
    <w:rsid w:val="006E0E77"/>
    <w:rsid w:val="006F242E"/>
    <w:rsid w:val="006F32E8"/>
    <w:rsid w:val="00701D0A"/>
    <w:rsid w:val="00711B94"/>
    <w:rsid w:val="00723DF4"/>
    <w:rsid w:val="00725709"/>
    <w:rsid w:val="00733989"/>
    <w:rsid w:val="00741FA1"/>
    <w:rsid w:val="007424F0"/>
    <w:rsid w:val="007526C3"/>
    <w:rsid w:val="0075678E"/>
    <w:rsid w:val="00780930"/>
    <w:rsid w:val="007848C6"/>
    <w:rsid w:val="00786F56"/>
    <w:rsid w:val="007A4E2B"/>
    <w:rsid w:val="007B7543"/>
    <w:rsid w:val="007C5857"/>
    <w:rsid w:val="007D2779"/>
    <w:rsid w:val="007D68B4"/>
    <w:rsid w:val="007F4B3A"/>
    <w:rsid w:val="007F54C5"/>
    <w:rsid w:val="007F6CA2"/>
    <w:rsid w:val="00800161"/>
    <w:rsid w:val="008206D2"/>
    <w:rsid w:val="0082606C"/>
    <w:rsid w:val="008362A6"/>
    <w:rsid w:val="00842485"/>
    <w:rsid w:val="008515B7"/>
    <w:rsid w:val="008538A8"/>
    <w:rsid w:val="00865E17"/>
    <w:rsid w:val="008661C3"/>
    <w:rsid w:val="00867183"/>
    <w:rsid w:val="00871F2F"/>
    <w:rsid w:val="008741B8"/>
    <w:rsid w:val="00886D2C"/>
    <w:rsid w:val="00892AEF"/>
    <w:rsid w:val="008A4347"/>
    <w:rsid w:val="008B3693"/>
    <w:rsid w:val="008C211D"/>
    <w:rsid w:val="008C7684"/>
    <w:rsid w:val="008E2F2E"/>
    <w:rsid w:val="008F577D"/>
    <w:rsid w:val="0090541F"/>
    <w:rsid w:val="00913BDB"/>
    <w:rsid w:val="0091479B"/>
    <w:rsid w:val="00915132"/>
    <w:rsid w:val="009151F8"/>
    <w:rsid w:val="00917CE9"/>
    <w:rsid w:val="009244CB"/>
    <w:rsid w:val="0093577E"/>
    <w:rsid w:val="00941EEA"/>
    <w:rsid w:val="00943971"/>
    <w:rsid w:val="009543D6"/>
    <w:rsid w:val="009612C9"/>
    <w:rsid w:val="00961F4A"/>
    <w:rsid w:val="00976055"/>
    <w:rsid w:val="009801EB"/>
    <w:rsid w:val="00984CAC"/>
    <w:rsid w:val="009858F1"/>
    <w:rsid w:val="009864B3"/>
    <w:rsid w:val="0098681C"/>
    <w:rsid w:val="00986DC5"/>
    <w:rsid w:val="009A02D2"/>
    <w:rsid w:val="009A61FF"/>
    <w:rsid w:val="009A70F6"/>
    <w:rsid w:val="009B7CB4"/>
    <w:rsid w:val="009C2667"/>
    <w:rsid w:val="009D5C02"/>
    <w:rsid w:val="009F679B"/>
    <w:rsid w:val="009F7CF6"/>
    <w:rsid w:val="00A01EB6"/>
    <w:rsid w:val="00A033D6"/>
    <w:rsid w:val="00A036D9"/>
    <w:rsid w:val="00A07A13"/>
    <w:rsid w:val="00A127A5"/>
    <w:rsid w:val="00A216BB"/>
    <w:rsid w:val="00A22C6D"/>
    <w:rsid w:val="00A41F52"/>
    <w:rsid w:val="00A51817"/>
    <w:rsid w:val="00A52258"/>
    <w:rsid w:val="00A54D79"/>
    <w:rsid w:val="00A614AC"/>
    <w:rsid w:val="00A62748"/>
    <w:rsid w:val="00A82754"/>
    <w:rsid w:val="00A97925"/>
    <w:rsid w:val="00AA43A9"/>
    <w:rsid w:val="00AB197F"/>
    <w:rsid w:val="00AB45D9"/>
    <w:rsid w:val="00AC4636"/>
    <w:rsid w:val="00AD5539"/>
    <w:rsid w:val="00AE68BC"/>
    <w:rsid w:val="00AF2C1A"/>
    <w:rsid w:val="00AF7330"/>
    <w:rsid w:val="00B07C61"/>
    <w:rsid w:val="00B110C2"/>
    <w:rsid w:val="00B110DA"/>
    <w:rsid w:val="00B26C84"/>
    <w:rsid w:val="00B5472D"/>
    <w:rsid w:val="00B56DF7"/>
    <w:rsid w:val="00B57349"/>
    <w:rsid w:val="00B641F8"/>
    <w:rsid w:val="00B8083C"/>
    <w:rsid w:val="00B8513B"/>
    <w:rsid w:val="00B91F53"/>
    <w:rsid w:val="00B94A25"/>
    <w:rsid w:val="00B97AAE"/>
    <w:rsid w:val="00BA2155"/>
    <w:rsid w:val="00BB3EC5"/>
    <w:rsid w:val="00BD308E"/>
    <w:rsid w:val="00BE0DCE"/>
    <w:rsid w:val="00BE353B"/>
    <w:rsid w:val="00BF6F9A"/>
    <w:rsid w:val="00C03E2E"/>
    <w:rsid w:val="00C06A48"/>
    <w:rsid w:val="00C135D4"/>
    <w:rsid w:val="00C22ACB"/>
    <w:rsid w:val="00C452CD"/>
    <w:rsid w:val="00C47478"/>
    <w:rsid w:val="00C7247E"/>
    <w:rsid w:val="00C83600"/>
    <w:rsid w:val="00C866AD"/>
    <w:rsid w:val="00C9021F"/>
    <w:rsid w:val="00C93CD4"/>
    <w:rsid w:val="00CA1519"/>
    <w:rsid w:val="00CC3B5E"/>
    <w:rsid w:val="00CC7E37"/>
    <w:rsid w:val="00CD447F"/>
    <w:rsid w:val="00CF0E09"/>
    <w:rsid w:val="00D13D23"/>
    <w:rsid w:val="00D410D3"/>
    <w:rsid w:val="00D559B8"/>
    <w:rsid w:val="00D93E9D"/>
    <w:rsid w:val="00DA79F2"/>
    <w:rsid w:val="00DB2642"/>
    <w:rsid w:val="00DB54C3"/>
    <w:rsid w:val="00DB5572"/>
    <w:rsid w:val="00DF3215"/>
    <w:rsid w:val="00E04C68"/>
    <w:rsid w:val="00E420A6"/>
    <w:rsid w:val="00E87904"/>
    <w:rsid w:val="00EE209C"/>
    <w:rsid w:val="00EF202D"/>
    <w:rsid w:val="00F05472"/>
    <w:rsid w:val="00F1194F"/>
    <w:rsid w:val="00F3717A"/>
    <w:rsid w:val="00F40AB9"/>
    <w:rsid w:val="00F50695"/>
    <w:rsid w:val="00F749D4"/>
    <w:rsid w:val="00F8169F"/>
    <w:rsid w:val="00F945C5"/>
    <w:rsid w:val="00FC4EB3"/>
    <w:rsid w:val="00FC5851"/>
    <w:rsid w:val="00FC79CB"/>
    <w:rsid w:val="00FD680A"/>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3" type="connector" idref="#Connecteur droit avec flèche 69"/>
        <o:r id="V:Rule4" type="connector" idref="#Connecteur droit avec flèche 68"/>
      </o:rules>
      <o:regrouptable v:ext="edit">
        <o:entry new="1" old="0"/>
        <o:entry new="2" old="1"/>
        <o:entry new="3" old="0"/>
        <o:entry new="4" old="0"/>
      </o:regrouptable>
    </o:shapelayout>
  </w:shapeDefaults>
  <w:decimalSymbol w:val=","/>
  <w:listSeparator w:val=";"/>
  <w14:docId w14:val="5D69C593"/>
  <w15:docId w15:val="{D820E4F3-C3E4-4BC8-89BD-2690E2C0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2925B8"/>
    <w:pPr>
      <w:keepNext/>
      <w:numPr>
        <w:numId w:val="10"/>
      </w:numPr>
      <w:tabs>
        <w:tab w:val="clear" w:pos="432"/>
      </w:tabs>
      <w:spacing w:after="120" w:line="240" w:lineRule="auto"/>
      <w:ind w:left="567" w:hanging="567"/>
      <w:jc w:val="left"/>
      <w:outlineLvl w:val="0"/>
    </w:pPr>
    <w:rPr>
      <w:b/>
      <w:bCs/>
      <w:caps/>
      <w:sz w:val="32"/>
      <w:szCs w:val="28"/>
      <w:u w:val="single"/>
    </w:rPr>
  </w:style>
  <w:style w:type="paragraph" w:styleId="Titre2">
    <w:name w:val="heading 2"/>
    <w:basedOn w:val="Normal"/>
    <w:next w:val="Normal"/>
    <w:link w:val="Titre2Car"/>
    <w:autoRedefine/>
    <w:qFormat/>
    <w:rsid w:val="004A280B"/>
    <w:pPr>
      <w:keepNext/>
      <w:numPr>
        <w:ilvl w:val="1"/>
        <w:numId w:val="10"/>
      </w:numPr>
      <w:spacing w:after="120" w:line="240" w:lineRule="auto"/>
      <w:jc w:val="left"/>
      <w:outlineLvl w:val="1"/>
    </w:pPr>
    <w:rPr>
      <w:b/>
      <w:bCs/>
      <w:cap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25B8"/>
    <w:rPr>
      <w:rFonts w:ascii="Arial" w:hAnsi="Arial"/>
      <w:b/>
      <w:bCs/>
      <w:caps/>
      <w:sz w:val="32"/>
      <w:szCs w:val="28"/>
      <w:u w:val="single"/>
    </w:rPr>
  </w:style>
  <w:style w:type="character" w:customStyle="1" w:styleId="Titre2Car">
    <w:name w:val="Titre 2 Car"/>
    <w:basedOn w:val="Policepardfaut"/>
    <w:link w:val="Titre2"/>
    <w:rsid w:val="004A280B"/>
    <w:rPr>
      <w:rFonts w:ascii="Arial" w:eastAsia="Times New Roman" w:hAnsi="Arial" w:cs="Times New Roman"/>
      <w:b/>
      <w:bCs/>
      <w:cap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5B74D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Retraitcorpsdetexte3">
    <w:name w:val="Body Text Indent 3"/>
    <w:basedOn w:val="Normal"/>
    <w:link w:val="Retraitcorpsdetexte3Car"/>
    <w:semiHidden/>
    <w:rsid w:val="00F8169F"/>
    <w:pPr>
      <w:spacing w:after="0" w:line="240" w:lineRule="auto"/>
      <w:ind w:left="284"/>
      <w:jc w:val="left"/>
    </w:pPr>
    <w:rPr>
      <w:rFonts w:ascii="Times New Roman" w:hAnsi="Times New Roman"/>
      <w:sz w:val="24"/>
      <w:szCs w:val="24"/>
    </w:rPr>
  </w:style>
  <w:style w:type="character" w:customStyle="1" w:styleId="Retraitcorpsdetexte3Car">
    <w:name w:val="Retrait corps de texte 3 Car"/>
    <w:basedOn w:val="Policepardfaut"/>
    <w:link w:val="Retraitcorpsdetexte3"/>
    <w:semiHidden/>
    <w:rsid w:val="00F8169F"/>
    <w:rPr>
      <w:rFonts w:ascii="Times New Roman" w:eastAsia="Times New Roman" w:hAnsi="Times New Roman" w:cs="Times New Roman"/>
      <w:sz w:val="24"/>
      <w:szCs w:val="24"/>
    </w:rPr>
  </w:style>
  <w:style w:type="paragraph" w:customStyle="1" w:styleId="puce2">
    <w:name w:val="puce2"/>
    <w:basedOn w:val="Normal"/>
    <w:rsid w:val="00F8169F"/>
    <w:pPr>
      <w:keepNext/>
      <w:numPr>
        <w:numId w:val="13"/>
      </w:numPr>
      <w:overflowPunct w:val="0"/>
      <w:autoSpaceDE w:val="0"/>
      <w:autoSpaceDN w:val="0"/>
      <w:adjustRightInd w:val="0"/>
      <w:spacing w:after="60" w:line="240" w:lineRule="auto"/>
      <w:jc w:val="left"/>
      <w:textAlignment w:val="baseline"/>
    </w:pPr>
    <w:rPr>
      <w:rFonts w:ascii="France" w:hAnsi="France"/>
      <w:b/>
      <w:kern w:val="28"/>
      <w:sz w:val="32"/>
      <w:szCs w:val="20"/>
    </w:rPr>
  </w:style>
  <w:style w:type="paragraph" w:styleId="Corpsdetexte">
    <w:name w:val="Body Text"/>
    <w:basedOn w:val="Normal"/>
    <w:link w:val="CorpsdetexteCar"/>
    <w:uiPriority w:val="99"/>
    <w:semiHidden/>
    <w:unhideWhenUsed/>
    <w:rsid w:val="008C211D"/>
    <w:pPr>
      <w:spacing w:after="120"/>
    </w:pPr>
  </w:style>
  <w:style w:type="character" w:customStyle="1" w:styleId="CorpsdetexteCar">
    <w:name w:val="Corps de texte Car"/>
    <w:basedOn w:val="Policepardfaut"/>
    <w:link w:val="Corpsdetexte"/>
    <w:uiPriority w:val="99"/>
    <w:semiHidden/>
    <w:rsid w:val="008C211D"/>
    <w:rPr>
      <w:rFonts w:ascii="Arial" w:hAnsi="Arial"/>
      <w:sz w:val="20"/>
    </w:rPr>
  </w:style>
  <w:style w:type="paragraph" w:customStyle="1" w:styleId="puce3">
    <w:name w:val="puce3"/>
    <w:basedOn w:val="Normal"/>
    <w:rsid w:val="008C211D"/>
    <w:pPr>
      <w:overflowPunct w:val="0"/>
      <w:autoSpaceDE w:val="0"/>
      <w:autoSpaceDN w:val="0"/>
      <w:adjustRightInd w:val="0"/>
      <w:spacing w:after="0" w:line="240" w:lineRule="auto"/>
      <w:ind w:left="283" w:hanging="283"/>
      <w:jc w:val="left"/>
      <w:textAlignment w:val="baseline"/>
    </w:pPr>
    <w:rPr>
      <w:rFonts w:ascii="Times New Roman" w:hAnsi="Times New Roman"/>
      <w:sz w:val="24"/>
      <w:szCs w:val="20"/>
    </w:rPr>
  </w:style>
  <w:style w:type="paragraph" w:styleId="NormalWeb">
    <w:name w:val="Normal (Web)"/>
    <w:basedOn w:val="Normal"/>
    <w:uiPriority w:val="99"/>
    <w:semiHidden/>
    <w:unhideWhenUsed/>
    <w:rsid w:val="00551AB5"/>
    <w:pPr>
      <w:spacing w:before="100" w:beforeAutospacing="1" w:after="100" w:afterAutospacing="1" w:line="240" w:lineRule="auto"/>
      <w:jc w:val="left"/>
    </w:pPr>
    <w:rPr>
      <w:rFonts w:ascii="Times New Roman" w:eastAsiaTheme="minorEastAsia" w:hAnsi="Times New Roman"/>
      <w:sz w:val="24"/>
      <w:szCs w:val="24"/>
    </w:rPr>
  </w:style>
  <w:style w:type="character" w:styleId="Mentionnonrsolue">
    <w:name w:val="Unresolved Mention"/>
    <w:basedOn w:val="Policepardfaut"/>
    <w:uiPriority w:val="99"/>
    <w:semiHidden/>
    <w:unhideWhenUsed/>
    <w:rsid w:val="00EE209C"/>
    <w:rPr>
      <w:color w:val="605E5C"/>
      <w:shd w:val="clear" w:color="auto" w:fill="E1DFDD"/>
    </w:rPr>
  </w:style>
  <w:style w:type="character" w:styleId="Lienhypertextesuivivisit">
    <w:name w:val="FollowedHyperlink"/>
    <w:basedOn w:val="Policepardfaut"/>
    <w:uiPriority w:val="99"/>
    <w:semiHidden/>
    <w:unhideWhenUsed/>
    <w:rsid w:val="00B94A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39415">
      <w:bodyDiv w:val="1"/>
      <w:marLeft w:val="0"/>
      <w:marRight w:val="0"/>
      <w:marTop w:val="0"/>
      <w:marBottom w:val="0"/>
      <w:divBdr>
        <w:top w:val="none" w:sz="0" w:space="0" w:color="auto"/>
        <w:left w:val="none" w:sz="0" w:space="0" w:color="auto"/>
        <w:bottom w:val="none" w:sz="0" w:space="0" w:color="auto"/>
        <w:right w:val="none" w:sz="0" w:space="0" w:color="auto"/>
      </w:divBdr>
    </w:div>
    <w:div w:id="811599101">
      <w:bodyDiv w:val="1"/>
      <w:marLeft w:val="0"/>
      <w:marRight w:val="0"/>
      <w:marTop w:val="0"/>
      <w:marBottom w:val="0"/>
      <w:divBdr>
        <w:top w:val="none" w:sz="0" w:space="0" w:color="auto"/>
        <w:left w:val="none" w:sz="0" w:space="0" w:color="auto"/>
        <w:bottom w:val="none" w:sz="0" w:space="0" w:color="auto"/>
        <w:right w:val="none" w:sz="0" w:space="0" w:color="auto"/>
      </w:divBdr>
    </w:div>
    <w:div w:id="1017579502">
      <w:bodyDiv w:val="1"/>
      <w:marLeft w:val="0"/>
      <w:marRight w:val="0"/>
      <w:marTop w:val="0"/>
      <w:marBottom w:val="0"/>
      <w:divBdr>
        <w:top w:val="none" w:sz="0" w:space="0" w:color="auto"/>
        <w:left w:val="none" w:sz="0" w:space="0" w:color="auto"/>
        <w:bottom w:val="none" w:sz="0" w:space="0" w:color="auto"/>
        <w:right w:val="none" w:sz="0" w:space="0" w:color="auto"/>
      </w:divBdr>
    </w:div>
    <w:div w:id="1507286001">
      <w:bodyDiv w:val="1"/>
      <w:marLeft w:val="0"/>
      <w:marRight w:val="0"/>
      <w:marTop w:val="0"/>
      <w:marBottom w:val="0"/>
      <w:divBdr>
        <w:top w:val="none" w:sz="0" w:space="0" w:color="auto"/>
        <w:left w:val="none" w:sz="0" w:space="0" w:color="auto"/>
        <w:bottom w:val="none" w:sz="0" w:space="0" w:color="auto"/>
        <w:right w:val="none" w:sz="0" w:space="0" w:color="auto"/>
      </w:divBdr>
    </w:div>
    <w:div w:id="20617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1.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yperlink" Target="http://borne.greenup.metal.free.f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2_Install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F9898-6B35-4142-9FB2-13F73018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ERM_F2_2_Installation_B</Template>
  <TotalTime>528</TotalTime>
  <Pages>13</Pages>
  <Words>2079</Words>
  <Characters>11435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Mise en oeuvre</vt:lpstr>
    </vt:vector>
  </TitlesOfParts>
  <Company>Microsoft</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Mise en oeuvre</dc:title>
  <dc:creator>RP</dc:creator>
  <cp:keywords>BORNE DE RECHARGE VEHICULE CY18 - CY23</cp:keywords>
  <cp:lastModifiedBy>RP</cp:lastModifiedBy>
  <cp:revision>36</cp:revision>
  <cp:lastPrinted>2019-06-26T16:50:00Z</cp:lastPrinted>
  <dcterms:created xsi:type="dcterms:W3CDTF">2016-02-17T15:49:00Z</dcterms:created>
  <dcterms:modified xsi:type="dcterms:W3CDTF">2019-06-26T16:51:00Z</dcterms:modified>
  <cp:category>PROCEDURE DE MISE EN OEUVRE</cp:category>
</cp:coreProperties>
</file>